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44" w:rsidRPr="00AD4758" w:rsidRDefault="00245244" w:rsidP="00245244">
      <w:pPr>
        <w:jc w:val="center"/>
        <w:rPr>
          <w:b/>
          <w:sz w:val="36"/>
          <w:szCs w:val="36"/>
        </w:rPr>
      </w:pPr>
      <w:r w:rsidRPr="00AD4758">
        <w:rPr>
          <w:b/>
          <w:sz w:val="36"/>
          <w:szCs w:val="36"/>
        </w:rPr>
        <w:t>СОВЕТ     ДЕПУТАТОВ</w:t>
      </w:r>
    </w:p>
    <w:p w:rsidR="00245244" w:rsidRPr="00AD4758" w:rsidRDefault="00245244" w:rsidP="00245244">
      <w:pPr>
        <w:rPr>
          <w:b/>
          <w:sz w:val="36"/>
          <w:szCs w:val="36"/>
        </w:rPr>
      </w:pPr>
      <w:r w:rsidRPr="00AD4758">
        <w:rPr>
          <w:sz w:val="20"/>
          <w:szCs w:val="20"/>
        </w:rPr>
        <w:t xml:space="preserve">                                 </w:t>
      </w:r>
      <w:r w:rsidRPr="00AD4758">
        <w:rPr>
          <w:b/>
          <w:sz w:val="36"/>
          <w:szCs w:val="36"/>
        </w:rPr>
        <w:t xml:space="preserve">сельского поселения </w:t>
      </w:r>
      <w:proofErr w:type="spellStart"/>
      <w:r w:rsidRPr="00AD4758">
        <w:rPr>
          <w:b/>
          <w:sz w:val="36"/>
          <w:szCs w:val="36"/>
        </w:rPr>
        <w:t>Алябьевский</w:t>
      </w:r>
      <w:proofErr w:type="spellEnd"/>
      <w:r w:rsidRPr="00AD4758">
        <w:rPr>
          <w:b/>
          <w:sz w:val="36"/>
          <w:szCs w:val="36"/>
        </w:rPr>
        <w:t xml:space="preserve"> </w:t>
      </w:r>
    </w:p>
    <w:p w:rsidR="00245244" w:rsidRPr="00AD4758" w:rsidRDefault="00245244" w:rsidP="00245244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                           </w:t>
      </w:r>
      <w:proofErr w:type="gramStart"/>
      <w:r w:rsidRPr="00AD4758">
        <w:rPr>
          <w:b/>
          <w:sz w:val="20"/>
          <w:szCs w:val="20"/>
        </w:rPr>
        <w:t>Советского  района</w:t>
      </w:r>
      <w:proofErr w:type="gramEnd"/>
    </w:p>
    <w:p w:rsidR="00245244" w:rsidRPr="00AD4758" w:rsidRDefault="00245244" w:rsidP="00245244">
      <w:pPr>
        <w:rPr>
          <w:b/>
          <w:sz w:val="20"/>
          <w:szCs w:val="20"/>
        </w:rPr>
      </w:pPr>
      <w:r w:rsidRPr="00AD4758">
        <w:rPr>
          <w:sz w:val="20"/>
          <w:szCs w:val="20"/>
        </w:rPr>
        <w:t xml:space="preserve">                                           </w:t>
      </w:r>
      <w:r w:rsidRPr="00AD4758">
        <w:rPr>
          <w:b/>
          <w:sz w:val="20"/>
          <w:szCs w:val="20"/>
        </w:rPr>
        <w:t>Ханты-Мансийского автономного округа-Югры</w:t>
      </w:r>
    </w:p>
    <w:p w:rsidR="00245244" w:rsidRPr="00AD4758" w:rsidRDefault="00245244" w:rsidP="00245244">
      <w:pPr>
        <w:tabs>
          <w:tab w:val="left" w:pos="2880"/>
        </w:tabs>
        <w:rPr>
          <w:b/>
          <w:sz w:val="22"/>
          <w:szCs w:val="20"/>
        </w:rPr>
      </w:pPr>
      <w:r w:rsidRPr="00AD4758">
        <w:rPr>
          <w:sz w:val="20"/>
          <w:szCs w:val="20"/>
        </w:rPr>
        <w:t xml:space="preserve">  </w:t>
      </w:r>
      <w:r w:rsidRPr="00AD4758">
        <w:rPr>
          <w:sz w:val="22"/>
          <w:szCs w:val="20"/>
        </w:rPr>
        <w:tab/>
      </w:r>
      <w:r w:rsidRPr="00AD4758">
        <w:rPr>
          <w:sz w:val="22"/>
          <w:szCs w:val="20"/>
        </w:rPr>
        <w:tab/>
      </w:r>
    </w:p>
    <w:p w:rsidR="00245244" w:rsidRPr="00AD4758" w:rsidRDefault="00245244" w:rsidP="00245244">
      <w:pPr>
        <w:tabs>
          <w:tab w:val="left" w:pos="2880"/>
        </w:tabs>
        <w:spacing w:line="240" w:lineRule="atLeast"/>
        <w:ind w:right="-665"/>
        <w:jc w:val="both"/>
        <w:rPr>
          <w:rFonts w:ascii="Arial" w:hAnsi="Arial"/>
          <w:sz w:val="20"/>
          <w:szCs w:val="20"/>
        </w:rPr>
      </w:pPr>
      <w:r w:rsidRPr="00AD4758">
        <w:rPr>
          <w:b/>
          <w:sz w:val="36"/>
          <w:szCs w:val="20"/>
          <w:u w:val="single"/>
        </w:rPr>
        <w:t xml:space="preserve">                                                                                       </w:t>
      </w:r>
    </w:p>
    <w:tbl>
      <w:tblPr>
        <w:tblW w:w="9225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245244" w:rsidRPr="00AD4758" w:rsidTr="00181D66">
        <w:trPr>
          <w:trHeight w:val="96"/>
        </w:trPr>
        <w:tc>
          <w:tcPr>
            <w:tcW w:w="9225" w:type="dxa"/>
          </w:tcPr>
          <w:p w:rsidR="00245244" w:rsidRPr="001F3B00" w:rsidRDefault="00245244" w:rsidP="00181D66">
            <w:pPr>
              <w:spacing w:line="240" w:lineRule="atLeast"/>
              <w:rPr>
                <w:b/>
                <w:sz w:val="36"/>
                <w:szCs w:val="36"/>
              </w:rPr>
            </w:pPr>
            <w:r w:rsidRPr="00AD4758">
              <w:rPr>
                <w:b/>
                <w:sz w:val="36"/>
                <w:szCs w:val="36"/>
              </w:rPr>
              <w:t xml:space="preserve">                                        РЕШЕНИЕ</w:t>
            </w:r>
          </w:p>
        </w:tc>
      </w:tr>
    </w:tbl>
    <w:p w:rsidR="00245244" w:rsidRDefault="00245244" w:rsidP="00245244">
      <w:pPr>
        <w:jc w:val="both"/>
        <w:rPr>
          <w:sz w:val="22"/>
          <w:szCs w:val="22"/>
        </w:rPr>
      </w:pPr>
    </w:p>
    <w:p w:rsidR="00245244" w:rsidRPr="00AD4758" w:rsidRDefault="00245244" w:rsidP="00245244">
      <w:pPr>
        <w:jc w:val="both"/>
        <w:rPr>
          <w:sz w:val="24"/>
          <w:szCs w:val="24"/>
        </w:rPr>
      </w:pPr>
    </w:p>
    <w:p w:rsidR="00245244" w:rsidRPr="00683396" w:rsidRDefault="00245244" w:rsidP="00770FEB">
      <w:pPr>
        <w:jc w:val="right"/>
        <w:rPr>
          <w:sz w:val="24"/>
          <w:szCs w:val="24"/>
        </w:rPr>
      </w:pPr>
      <w:r w:rsidRPr="00683396">
        <w:rPr>
          <w:sz w:val="24"/>
          <w:szCs w:val="24"/>
        </w:rPr>
        <w:t>«</w:t>
      </w:r>
      <w:proofErr w:type="gramStart"/>
      <w:r w:rsidR="00770FEB">
        <w:rPr>
          <w:sz w:val="24"/>
          <w:szCs w:val="24"/>
        </w:rPr>
        <w:t>05</w:t>
      </w:r>
      <w:r w:rsidRPr="00683396">
        <w:rPr>
          <w:sz w:val="24"/>
          <w:szCs w:val="24"/>
        </w:rPr>
        <w:t xml:space="preserve">»  </w:t>
      </w:r>
      <w:r w:rsidR="00770FEB">
        <w:rPr>
          <w:sz w:val="24"/>
          <w:szCs w:val="24"/>
        </w:rPr>
        <w:t>апреля</w:t>
      </w:r>
      <w:proofErr w:type="gramEnd"/>
      <w:r w:rsidRPr="00683396">
        <w:rPr>
          <w:sz w:val="24"/>
          <w:szCs w:val="24"/>
        </w:rPr>
        <w:t xml:space="preserve">  20</w:t>
      </w:r>
      <w:r w:rsidR="00770FEB">
        <w:rPr>
          <w:sz w:val="24"/>
          <w:szCs w:val="24"/>
        </w:rPr>
        <w:t>22</w:t>
      </w:r>
      <w:r w:rsidRPr="00683396">
        <w:rPr>
          <w:sz w:val="24"/>
          <w:szCs w:val="24"/>
        </w:rPr>
        <w:t xml:space="preserve">  г.                                                                          </w:t>
      </w:r>
      <w:r w:rsidR="00683396">
        <w:rPr>
          <w:sz w:val="24"/>
          <w:szCs w:val="24"/>
        </w:rPr>
        <w:t xml:space="preserve">         </w:t>
      </w:r>
      <w:r w:rsidRPr="00683396">
        <w:rPr>
          <w:sz w:val="24"/>
          <w:szCs w:val="24"/>
        </w:rPr>
        <w:t xml:space="preserve">№    </w:t>
      </w:r>
      <w:r w:rsidR="00770FEB">
        <w:rPr>
          <w:sz w:val="24"/>
          <w:szCs w:val="24"/>
        </w:rPr>
        <w:t>161</w:t>
      </w:r>
      <w:bookmarkStart w:id="0" w:name="_GoBack"/>
      <w:bookmarkEnd w:id="0"/>
    </w:p>
    <w:p w:rsidR="00245244" w:rsidRPr="00683396" w:rsidRDefault="00245244" w:rsidP="00245244">
      <w:pPr>
        <w:jc w:val="both"/>
        <w:rPr>
          <w:sz w:val="24"/>
          <w:szCs w:val="24"/>
        </w:rPr>
      </w:pPr>
      <w:r w:rsidRPr="00683396">
        <w:rPr>
          <w:sz w:val="24"/>
          <w:szCs w:val="24"/>
        </w:rPr>
        <w:t xml:space="preserve">  </w:t>
      </w:r>
    </w:p>
    <w:p w:rsidR="00245244" w:rsidRPr="00683396" w:rsidRDefault="00245244" w:rsidP="00245244">
      <w:pPr>
        <w:jc w:val="both"/>
        <w:rPr>
          <w:sz w:val="24"/>
          <w:szCs w:val="24"/>
        </w:rPr>
      </w:pPr>
    </w:p>
    <w:p w:rsidR="00245244" w:rsidRPr="00683396" w:rsidRDefault="00245244" w:rsidP="00245244">
      <w:pPr>
        <w:jc w:val="both"/>
        <w:rPr>
          <w:sz w:val="24"/>
          <w:szCs w:val="24"/>
        </w:rPr>
      </w:pPr>
    </w:p>
    <w:p w:rsidR="00245244" w:rsidRPr="00683396" w:rsidRDefault="00245244" w:rsidP="00245244">
      <w:pPr>
        <w:ind w:right="5385"/>
        <w:jc w:val="both"/>
        <w:rPr>
          <w:sz w:val="24"/>
          <w:szCs w:val="24"/>
        </w:rPr>
      </w:pPr>
      <w:r w:rsidRPr="00683396">
        <w:rPr>
          <w:sz w:val="24"/>
          <w:szCs w:val="24"/>
        </w:rPr>
        <w:t xml:space="preserve">О внесении изменений в решение Совета депутатов сельского поселения </w:t>
      </w:r>
      <w:proofErr w:type="spellStart"/>
      <w:r w:rsidRPr="00683396">
        <w:rPr>
          <w:sz w:val="24"/>
          <w:szCs w:val="24"/>
        </w:rPr>
        <w:t>Алябьевский</w:t>
      </w:r>
      <w:proofErr w:type="spellEnd"/>
      <w:r w:rsidRPr="00683396">
        <w:rPr>
          <w:sz w:val="24"/>
          <w:szCs w:val="24"/>
        </w:rPr>
        <w:t xml:space="preserve"> от «27» августа 2021 г. № 127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хозяйстве»</w:t>
      </w:r>
    </w:p>
    <w:p w:rsidR="00245244" w:rsidRDefault="00245244" w:rsidP="00245244">
      <w:pPr>
        <w:jc w:val="both"/>
        <w:rPr>
          <w:sz w:val="24"/>
          <w:szCs w:val="24"/>
        </w:rPr>
      </w:pPr>
      <w:r w:rsidRPr="00683396">
        <w:rPr>
          <w:sz w:val="24"/>
          <w:szCs w:val="24"/>
        </w:rPr>
        <w:t xml:space="preserve">               </w:t>
      </w:r>
    </w:p>
    <w:p w:rsidR="00CD681A" w:rsidRPr="00683396" w:rsidRDefault="00CD681A" w:rsidP="00245244">
      <w:pPr>
        <w:jc w:val="both"/>
        <w:rPr>
          <w:sz w:val="24"/>
          <w:szCs w:val="24"/>
        </w:rPr>
      </w:pPr>
    </w:p>
    <w:p w:rsidR="00245244" w:rsidRPr="00683396" w:rsidRDefault="00245244" w:rsidP="002452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45244" w:rsidRPr="00683396" w:rsidRDefault="00683396" w:rsidP="002452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3396">
        <w:rPr>
          <w:sz w:val="24"/>
          <w:szCs w:val="24"/>
        </w:rPr>
        <w:t xml:space="preserve"> </w:t>
      </w:r>
      <w:r w:rsidRPr="00683396">
        <w:rPr>
          <w:sz w:val="24"/>
          <w:szCs w:val="24"/>
        </w:rPr>
        <w:tab/>
        <w:t>В соответствии с Федеральными</w:t>
      </w:r>
      <w:r w:rsidR="00245244" w:rsidRPr="00683396">
        <w:rPr>
          <w:sz w:val="24"/>
          <w:szCs w:val="24"/>
        </w:rPr>
        <w:t xml:space="preserve"> закона</w:t>
      </w:r>
      <w:r w:rsidRPr="00683396">
        <w:rPr>
          <w:sz w:val="24"/>
          <w:szCs w:val="24"/>
        </w:rPr>
        <w:t>ми</w:t>
      </w:r>
      <w:r w:rsidR="00245244" w:rsidRPr="00683396">
        <w:rPr>
          <w:sz w:val="24"/>
          <w:szCs w:val="24"/>
        </w:rPr>
        <w:t xml:space="preserve"> от 31.07.2020 </w:t>
      </w:r>
      <w:r w:rsidR="00245244" w:rsidRPr="00683396">
        <w:rPr>
          <w:sz w:val="24"/>
          <w:szCs w:val="24"/>
        </w:rPr>
        <w:br/>
        <w:t xml:space="preserve">№ 248-ФЗ «О государственном контроле (надзоре) </w:t>
      </w:r>
      <w:r w:rsidR="00245244" w:rsidRPr="00683396">
        <w:rPr>
          <w:sz w:val="24"/>
          <w:szCs w:val="24"/>
        </w:rPr>
        <w:br/>
        <w:t xml:space="preserve">и муниципальном контроле в Российской Федерации»,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245244" w:rsidRPr="00683396">
        <w:rPr>
          <w:sz w:val="24"/>
          <w:szCs w:val="24"/>
        </w:rPr>
        <w:t>Алябьевский</w:t>
      </w:r>
      <w:proofErr w:type="spellEnd"/>
      <w:r w:rsidR="00245244" w:rsidRPr="00683396">
        <w:rPr>
          <w:sz w:val="24"/>
          <w:szCs w:val="24"/>
        </w:rPr>
        <w:t xml:space="preserve">, </w:t>
      </w:r>
    </w:p>
    <w:p w:rsidR="00CD681A" w:rsidRDefault="00CD681A" w:rsidP="002452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D681A" w:rsidRPr="00683396" w:rsidRDefault="00CD681A" w:rsidP="002452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5244" w:rsidRPr="00683396" w:rsidRDefault="00245244" w:rsidP="0024524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83396">
        <w:rPr>
          <w:b/>
          <w:sz w:val="24"/>
          <w:szCs w:val="24"/>
        </w:rPr>
        <w:t xml:space="preserve">Совет депутатов сельского поселения </w:t>
      </w:r>
      <w:proofErr w:type="spellStart"/>
      <w:r w:rsidRPr="00683396">
        <w:rPr>
          <w:b/>
          <w:sz w:val="24"/>
          <w:szCs w:val="24"/>
        </w:rPr>
        <w:t>Алябьевский</w:t>
      </w:r>
      <w:proofErr w:type="spellEnd"/>
      <w:r w:rsidRPr="00683396">
        <w:rPr>
          <w:b/>
          <w:sz w:val="24"/>
          <w:szCs w:val="24"/>
        </w:rPr>
        <w:t xml:space="preserve"> решил:</w:t>
      </w:r>
    </w:p>
    <w:p w:rsidR="00245244" w:rsidRPr="00683396" w:rsidRDefault="00245244" w:rsidP="0024524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45244" w:rsidRPr="00683396" w:rsidRDefault="00245244" w:rsidP="00245244">
      <w:pPr>
        <w:pStyle w:val="a3"/>
        <w:widowControl w:val="0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683396">
        <w:rPr>
          <w:sz w:val="24"/>
          <w:szCs w:val="24"/>
        </w:rPr>
        <w:t xml:space="preserve">Внести в решение Совета депутатов сельского поселения </w:t>
      </w:r>
      <w:proofErr w:type="spellStart"/>
      <w:r w:rsidRPr="00683396">
        <w:rPr>
          <w:sz w:val="24"/>
          <w:szCs w:val="24"/>
        </w:rPr>
        <w:t>Алябьевский</w:t>
      </w:r>
      <w:proofErr w:type="spellEnd"/>
      <w:r w:rsidRPr="00683396">
        <w:rPr>
          <w:sz w:val="24"/>
          <w:szCs w:val="24"/>
        </w:rPr>
        <w:t xml:space="preserve"> от «27» августа 2021 г. № 127 «Об утверждении положения по осуществлению муниципального контроля на автомобильном транспорте, городском наземном электрическом транспорте и в дорожном хозяйстве» изменения, дополнив приложение к решению разделом </w:t>
      </w:r>
      <w:r w:rsidRPr="00683396">
        <w:rPr>
          <w:sz w:val="24"/>
          <w:szCs w:val="24"/>
          <w:lang w:val="en-US"/>
        </w:rPr>
        <w:t>VII</w:t>
      </w:r>
      <w:r w:rsidRPr="00683396">
        <w:rPr>
          <w:sz w:val="24"/>
          <w:szCs w:val="24"/>
        </w:rPr>
        <w:t xml:space="preserve"> следующего содержания:  </w:t>
      </w:r>
    </w:p>
    <w:p w:rsidR="00245244" w:rsidRPr="00683396" w:rsidRDefault="00683396" w:rsidP="00245244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4"/>
          <w:szCs w:val="24"/>
        </w:rPr>
      </w:pPr>
      <w:r w:rsidRPr="00683396">
        <w:rPr>
          <w:sz w:val="24"/>
          <w:szCs w:val="24"/>
        </w:rPr>
        <w:t>«</w:t>
      </w:r>
      <w:r w:rsidRPr="00683396">
        <w:rPr>
          <w:sz w:val="24"/>
          <w:szCs w:val="24"/>
          <w:lang w:val="en-US"/>
        </w:rPr>
        <w:t>VII</w:t>
      </w:r>
      <w:r w:rsidR="00245244" w:rsidRPr="00683396">
        <w:rPr>
          <w:sz w:val="24"/>
          <w:szCs w:val="24"/>
        </w:rPr>
        <w:t xml:space="preserve">. Оценка результативности и эффективности деятельности контрольного органа. </w:t>
      </w:r>
    </w:p>
    <w:p w:rsidR="00245244" w:rsidRPr="00683396" w:rsidRDefault="00683396" w:rsidP="00683396">
      <w:pPr>
        <w:tabs>
          <w:tab w:val="left" w:pos="0"/>
          <w:tab w:val="left" w:pos="567"/>
        </w:tabs>
        <w:suppressAutoHyphens/>
        <w:ind w:right="-2" w:firstLine="709"/>
        <w:jc w:val="both"/>
        <w:rPr>
          <w:sz w:val="24"/>
          <w:szCs w:val="24"/>
        </w:rPr>
      </w:pPr>
      <w:r w:rsidRPr="00683396">
        <w:rPr>
          <w:sz w:val="24"/>
          <w:szCs w:val="24"/>
        </w:rPr>
        <w:t xml:space="preserve">53. </w:t>
      </w:r>
      <w:r w:rsidR="00245244" w:rsidRPr="00683396">
        <w:rPr>
          <w:sz w:val="24"/>
          <w:szCs w:val="24"/>
        </w:rPr>
        <w:t xml:space="preserve">Оценка результативности и эффективности деятельности контрольного органа осуществляется в соответствии со статьей 30 </w:t>
      </w:r>
      <w:r w:rsidR="00245244" w:rsidRPr="00683396">
        <w:rPr>
          <w:rFonts w:cs="Arial"/>
          <w:bCs/>
          <w:sz w:val="24"/>
          <w:szCs w:val="24"/>
        </w:rPr>
        <w:t xml:space="preserve">Федерального закона </w:t>
      </w:r>
      <w:hyperlink r:id="rId7" w:tooltip="ФЕДЕРАЛЬНЫЙ ЗАКОН от 31.07.2020 № 248-ФЗ ГОСУДАРСТВЕННАЯ ДУМА ФЕДЕРАЛЬНОГО СОБРАНИЯ РФ&#10;&#10;О ГОСУДАРСТВЕННОМ КОНТРОЛЕ (НАДЗОРЕ) И МУНИЦИПАЛЬНОМ КОНТРОЛЕ В РОССИЙСКОЙ ФЕДЕРАЦИИ " w:history="1">
        <w:r w:rsidR="00245244" w:rsidRPr="00683396">
          <w:rPr>
            <w:rFonts w:cs="Arial"/>
            <w:bCs/>
            <w:sz w:val="24"/>
            <w:szCs w:val="24"/>
          </w:rPr>
          <w:t>№ 248-ФЗ</w:t>
        </w:r>
      </w:hyperlink>
      <w:r w:rsidR="00245244" w:rsidRPr="00683396">
        <w:rPr>
          <w:sz w:val="24"/>
          <w:szCs w:val="24"/>
        </w:rPr>
        <w:t xml:space="preserve"> на основе системы показателей результативности и эффектив</w:t>
      </w:r>
      <w:r w:rsidRPr="00683396">
        <w:rPr>
          <w:sz w:val="24"/>
          <w:szCs w:val="24"/>
        </w:rPr>
        <w:t xml:space="preserve">ности, установленных частями 54, 55 </w:t>
      </w:r>
      <w:r w:rsidR="00245244" w:rsidRPr="00683396">
        <w:rPr>
          <w:sz w:val="24"/>
          <w:szCs w:val="24"/>
        </w:rPr>
        <w:t xml:space="preserve"> настоящего раздела.</w:t>
      </w:r>
    </w:p>
    <w:p w:rsidR="00245244" w:rsidRPr="00683396" w:rsidRDefault="00245244" w:rsidP="00683396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uppressAutoHyphens/>
        <w:ind w:left="993" w:right="-2"/>
        <w:jc w:val="both"/>
        <w:rPr>
          <w:sz w:val="24"/>
          <w:szCs w:val="24"/>
        </w:rPr>
      </w:pPr>
      <w:r w:rsidRPr="00683396">
        <w:rPr>
          <w:sz w:val="24"/>
          <w:szCs w:val="24"/>
        </w:rPr>
        <w:t>Ключевые показатели муниципального контроля и их целевые значения:</w:t>
      </w:r>
    </w:p>
    <w:p w:rsidR="00245244" w:rsidRPr="00683396" w:rsidRDefault="00245244" w:rsidP="00245244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доля устраненных нарушений обязательных требований из числа выявленных нарушений обязательных требований – 70 %;</w:t>
      </w:r>
    </w:p>
    <w:p w:rsidR="00245244" w:rsidRPr="00683396" w:rsidRDefault="00245244" w:rsidP="00245244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доля выполнения программы профилактики рисков причинения вреда за отчетный период – 100 %;</w:t>
      </w:r>
    </w:p>
    <w:p w:rsidR="00245244" w:rsidRPr="00683396" w:rsidRDefault="00245244" w:rsidP="00245244">
      <w:pPr>
        <w:numPr>
          <w:ilvl w:val="0"/>
          <w:numId w:val="4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lastRenderedPageBreak/>
        <w:t>доля решений, принятых по результатам контрольных мероприятий, отмененных судом, от общего количества решений – 0 %.</w:t>
      </w:r>
    </w:p>
    <w:p w:rsidR="00245244" w:rsidRPr="00683396" w:rsidRDefault="00683396" w:rsidP="00245244">
      <w:pPr>
        <w:suppressAutoHyphens/>
        <w:ind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55</w:t>
      </w:r>
      <w:r w:rsidR="00245244" w:rsidRPr="00683396">
        <w:rPr>
          <w:sz w:val="24"/>
          <w:szCs w:val="24"/>
          <w:lang w:eastAsia="zh-CN"/>
        </w:rPr>
        <w:t>. Индикативные показатели муниципального контроля: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shd w:val="clear" w:color="auto" w:fill="FFFFFF"/>
          <w:lang w:eastAsia="zh-CN"/>
        </w:rPr>
      </w:pPr>
      <w:r w:rsidRPr="00683396">
        <w:rPr>
          <w:sz w:val="24"/>
          <w:szCs w:val="24"/>
          <w:shd w:val="clear" w:color="auto" w:fill="FFFFFF"/>
          <w:lang w:eastAsia="zh-CN"/>
        </w:rPr>
        <w:t>количество внеплановых контрольных мероприятий, проведенных за отчётный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shd w:val="clear" w:color="auto" w:fill="FFFFFF"/>
          <w:lang w:eastAsia="zh-CN"/>
        </w:rPr>
        <w:t>количество контрольных мероприятий с взаимодействием, проведенных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shd w:val="clear" w:color="auto" w:fill="FFFFFF"/>
          <w:lang w:eastAsia="zh-CN"/>
        </w:rPr>
      </w:pPr>
      <w:r w:rsidRPr="00683396">
        <w:rPr>
          <w:sz w:val="24"/>
          <w:szCs w:val="24"/>
          <w:shd w:val="clear" w:color="auto" w:fill="FFFFFF"/>
          <w:lang w:eastAsia="zh-CN"/>
        </w:rPr>
        <w:t>количество предостережений, объявленных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shd w:val="clear" w:color="auto" w:fill="FFFFFF"/>
          <w:lang w:eastAsia="zh-CN"/>
        </w:rPr>
      </w:pPr>
      <w:r w:rsidRPr="00683396">
        <w:rPr>
          <w:sz w:val="24"/>
          <w:szCs w:val="24"/>
          <w:shd w:val="clear" w:color="auto" w:fill="FFFFFF"/>
          <w:lang w:eastAsia="zh-CN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shd w:val="clear" w:color="auto" w:fill="FFFFFF"/>
          <w:lang w:eastAsia="zh-CN"/>
        </w:rPr>
      </w:pPr>
      <w:r w:rsidRPr="00683396">
        <w:rPr>
          <w:sz w:val="24"/>
          <w:szCs w:val="24"/>
          <w:shd w:val="clear" w:color="auto" w:fill="FFFFFF"/>
          <w:lang w:eastAsia="zh-CN"/>
        </w:rPr>
        <w:t xml:space="preserve">количество контрольных мероприятий, по итогам которых возбуждены дела об административных правонарушениях, за отчетный период; 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shd w:val="clear" w:color="auto" w:fill="FFFFFF"/>
          <w:lang w:eastAsia="zh-CN"/>
        </w:rPr>
        <w:t>сумма ад</w:t>
      </w:r>
      <w:r w:rsidRPr="00683396">
        <w:rPr>
          <w:sz w:val="24"/>
          <w:szCs w:val="24"/>
          <w:lang w:eastAsia="zh-CN"/>
        </w:rPr>
        <w:t>министративных штрафов, наложенных по результатам контрольных мероприятий,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общее количество учтенных объектов контроля на конец отчетного периода;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proofErr w:type="gramStart"/>
      <w:r w:rsidRPr="00683396">
        <w:rPr>
          <w:sz w:val="24"/>
          <w:szCs w:val="24"/>
          <w:lang w:eastAsia="zh-CN"/>
        </w:rPr>
        <w:t>количество  учтенных</w:t>
      </w:r>
      <w:proofErr w:type="gramEnd"/>
      <w:r w:rsidRPr="00683396">
        <w:rPr>
          <w:sz w:val="24"/>
          <w:szCs w:val="24"/>
          <w:lang w:eastAsia="zh-CN"/>
        </w:rPr>
        <w:t xml:space="preserve"> контролируемых лиц на конец отчетного периода;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количество учтенных контролируемых лиц, в отношении которых проведены контрольные мероприятия,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общее количество жалоб, поданных контролируемыми лицами в досудебном порядке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количество жалоб, в отношении которых контрольным органом был нарушен срок рассмотрения,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</w:t>
      </w:r>
      <w:proofErr w:type="gramStart"/>
      <w:r w:rsidRPr="00683396">
        <w:rPr>
          <w:sz w:val="24"/>
          <w:szCs w:val="24"/>
          <w:lang w:eastAsia="zh-CN"/>
        </w:rPr>
        <w:t>органа</w:t>
      </w:r>
      <w:proofErr w:type="gramEnd"/>
      <w:r w:rsidRPr="00683396">
        <w:rPr>
          <w:sz w:val="24"/>
          <w:szCs w:val="24"/>
          <w:lang w:eastAsia="zh-CN"/>
        </w:rPr>
        <w:t xml:space="preserve"> либо о признании действий (бездействий) должностных лиц контрольного органа недействительными, за отчётный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период;</w:t>
      </w:r>
    </w:p>
    <w:p w:rsidR="00245244" w:rsidRPr="00683396" w:rsidRDefault="00245244" w:rsidP="00245244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245244" w:rsidRPr="00683396" w:rsidRDefault="00245244" w:rsidP="00780DE8">
      <w:pPr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683396">
        <w:rPr>
          <w:sz w:val="24"/>
          <w:szCs w:val="24"/>
          <w:lang w:eastAsia="zh-CN"/>
        </w:rPr>
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  <w:r w:rsidRPr="00683396">
        <w:rPr>
          <w:color w:val="000000"/>
          <w:sz w:val="24"/>
          <w:szCs w:val="24"/>
          <w:lang w:eastAsia="zh-CN"/>
        </w:rPr>
        <w:t>».</w:t>
      </w:r>
    </w:p>
    <w:p w:rsidR="00245244" w:rsidRPr="00683396" w:rsidRDefault="00245244" w:rsidP="00780D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96">
        <w:rPr>
          <w:rFonts w:ascii="Times New Roman" w:hAnsi="Times New Roman" w:cs="Times New Roman"/>
          <w:sz w:val="24"/>
          <w:szCs w:val="24"/>
        </w:rPr>
        <w:t xml:space="preserve"> </w:t>
      </w:r>
      <w:r w:rsidRPr="00683396">
        <w:rPr>
          <w:rFonts w:ascii="Times New Roman" w:hAnsi="Times New Roman" w:cs="Times New Roman"/>
          <w:sz w:val="24"/>
          <w:szCs w:val="24"/>
        </w:rPr>
        <w:tab/>
        <w:t>2. Опубликовать настоящее решение в периодическом издании органов местного самоуправления в бюллетене «</w:t>
      </w:r>
      <w:proofErr w:type="spellStart"/>
      <w:r w:rsidRPr="00683396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683396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683396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683396">
        <w:rPr>
          <w:rFonts w:ascii="Times New Roman" w:hAnsi="Times New Roman" w:cs="Times New Roman"/>
          <w:sz w:val="24"/>
          <w:szCs w:val="24"/>
        </w:rPr>
        <w:t xml:space="preserve"> в сети Интернет. </w:t>
      </w:r>
    </w:p>
    <w:p w:rsidR="00245244" w:rsidRPr="00683396" w:rsidRDefault="00245244" w:rsidP="00245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96">
        <w:rPr>
          <w:rFonts w:ascii="Times New Roman" w:hAnsi="Times New Roman" w:cs="Times New Roman"/>
          <w:sz w:val="24"/>
          <w:szCs w:val="24"/>
        </w:rPr>
        <w:t xml:space="preserve"> </w:t>
      </w:r>
      <w:r w:rsidRPr="00683396">
        <w:rPr>
          <w:rFonts w:ascii="Times New Roman" w:hAnsi="Times New Roman" w:cs="Times New Roman"/>
          <w:sz w:val="24"/>
          <w:szCs w:val="24"/>
        </w:rPr>
        <w:tab/>
      </w:r>
      <w:r w:rsidR="00780DE8" w:rsidRPr="00683396">
        <w:rPr>
          <w:rFonts w:ascii="Times New Roman" w:hAnsi="Times New Roman" w:cs="Times New Roman"/>
          <w:sz w:val="24"/>
          <w:szCs w:val="24"/>
        </w:rPr>
        <w:t>3</w:t>
      </w:r>
      <w:r w:rsidRPr="00683396">
        <w:rPr>
          <w:rFonts w:ascii="Times New Roman" w:hAnsi="Times New Roman" w:cs="Times New Roman"/>
          <w:sz w:val="24"/>
          <w:szCs w:val="24"/>
        </w:rPr>
        <w:t xml:space="preserve">. Настоящее решение вступает в силу </w:t>
      </w:r>
      <w:proofErr w:type="gramStart"/>
      <w:r w:rsidRPr="00683396">
        <w:rPr>
          <w:rFonts w:ascii="Times New Roman" w:hAnsi="Times New Roman" w:cs="Times New Roman"/>
          <w:sz w:val="24"/>
          <w:szCs w:val="24"/>
        </w:rPr>
        <w:t xml:space="preserve">с </w:t>
      </w:r>
      <w:r w:rsidR="00780DE8" w:rsidRPr="00683396">
        <w:rPr>
          <w:rFonts w:ascii="Times New Roman" w:hAnsi="Times New Roman" w:cs="Times New Roman"/>
          <w:sz w:val="24"/>
          <w:szCs w:val="24"/>
        </w:rPr>
        <w:t xml:space="preserve"> момента</w:t>
      </w:r>
      <w:proofErr w:type="gramEnd"/>
      <w:r w:rsidR="00780DE8" w:rsidRPr="0068339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45244" w:rsidRPr="00683396" w:rsidRDefault="00245244" w:rsidP="00245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244" w:rsidRPr="00683396" w:rsidRDefault="00780DE8" w:rsidP="00245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96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</w:p>
    <w:p w:rsidR="00780DE8" w:rsidRDefault="00780DE8" w:rsidP="00245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96">
        <w:rPr>
          <w:rFonts w:ascii="Times New Roman" w:hAnsi="Times New Roman" w:cs="Times New Roman"/>
          <w:sz w:val="24"/>
          <w:szCs w:val="24"/>
        </w:rPr>
        <w:t>Главы</w:t>
      </w:r>
      <w:r w:rsidR="00245244" w:rsidRPr="0068339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45244" w:rsidRPr="00683396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="00245244" w:rsidRPr="0068339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83396">
        <w:rPr>
          <w:rFonts w:ascii="Times New Roman" w:hAnsi="Times New Roman" w:cs="Times New Roman"/>
          <w:sz w:val="24"/>
          <w:szCs w:val="24"/>
        </w:rPr>
        <w:t xml:space="preserve">                  Л.Х. </w:t>
      </w:r>
      <w:proofErr w:type="spellStart"/>
      <w:r w:rsidRPr="00683396">
        <w:rPr>
          <w:rFonts w:ascii="Times New Roman" w:hAnsi="Times New Roman" w:cs="Times New Roman"/>
          <w:sz w:val="24"/>
          <w:szCs w:val="24"/>
        </w:rPr>
        <w:t>Яминова</w:t>
      </w:r>
      <w:proofErr w:type="spellEnd"/>
      <w:r w:rsidRPr="0068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81A" w:rsidRPr="00683396" w:rsidRDefault="00CD681A" w:rsidP="00245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0DE8" w:rsidRPr="00683396" w:rsidRDefault="00780DE8" w:rsidP="00245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96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245244" w:rsidRPr="00683396" w:rsidRDefault="00780DE8" w:rsidP="002452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83396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proofErr w:type="spellStart"/>
      <w:r w:rsidRPr="00683396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683396">
        <w:rPr>
          <w:rFonts w:ascii="Times New Roman" w:hAnsi="Times New Roman" w:cs="Times New Roman"/>
          <w:sz w:val="24"/>
          <w:szCs w:val="24"/>
        </w:rPr>
        <w:t xml:space="preserve">                            М.Г. Исакова</w:t>
      </w:r>
      <w:r w:rsidR="00245244" w:rsidRPr="00683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44" w:rsidRDefault="00245244" w:rsidP="00CD681A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6C029C" w:rsidRDefault="006C029C"/>
    <w:sectPr w:rsidR="006C029C" w:rsidSect="00CD681A">
      <w:headerReference w:type="default" r:id="rId8"/>
      <w:pgSz w:w="11906" w:h="16838"/>
      <w:pgMar w:top="1134" w:right="124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BF2" w:rsidRDefault="00F12BF2" w:rsidP="00B269DE">
      <w:r>
        <w:separator/>
      </w:r>
    </w:p>
  </w:endnote>
  <w:endnote w:type="continuationSeparator" w:id="0">
    <w:p w:rsidR="00F12BF2" w:rsidRDefault="00F12BF2" w:rsidP="00B2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BF2" w:rsidRDefault="00F12BF2" w:rsidP="00B269DE">
      <w:r>
        <w:separator/>
      </w:r>
    </w:p>
  </w:footnote>
  <w:footnote w:type="continuationSeparator" w:id="0">
    <w:p w:rsidR="00F12BF2" w:rsidRDefault="00F12BF2" w:rsidP="00B26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98840"/>
      <w:docPartObj>
        <w:docPartGallery w:val="Page Numbers (Top of Page)"/>
        <w:docPartUnique/>
      </w:docPartObj>
    </w:sdtPr>
    <w:sdtEndPr/>
    <w:sdtContent>
      <w:p w:rsidR="00B269DE" w:rsidRDefault="00B269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FEB">
          <w:rPr>
            <w:noProof/>
          </w:rPr>
          <w:t>2</w:t>
        </w:r>
        <w:r>
          <w:fldChar w:fldCharType="end"/>
        </w:r>
      </w:p>
    </w:sdtContent>
  </w:sdt>
  <w:p w:rsidR="00B269DE" w:rsidRDefault="00B269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C476E"/>
    <w:multiLevelType w:val="hybridMultilevel"/>
    <w:tmpl w:val="99086DEE"/>
    <w:lvl w:ilvl="0" w:tplc="A3489362">
      <w:start w:val="5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87F0D09"/>
    <w:multiLevelType w:val="hybridMultilevel"/>
    <w:tmpl w:val="93A49A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624110"/>
    <w:multiLevelType w:val="hybridMultilevel"/>
    <w:tmpl w:val="61A436AE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F5BA3"/>
    <w:multiLevelType w:val="hybridMultilevel"/>
    <w:tmpl w:val="E7E871B8"/>
    <w:lvl w:ilvl="0" w:tplc="4A7AA82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3D4523C">
      <w:start w:val="1"/>
      <w:numFmt w:val="decimal"/>
      <w:lvlText w:val="%2)"/>
      <w:lvlJc w:val="left"/>
      <w:pPr>
        <w:ind w:left="2905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257D73"/>
    <w:multiLevelType w:val="hybridMultilevel"/>
    <w:tmpl w:val="006A3F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34991"/>
    <w:multiLevelType w:val="hybridMultilevel"/>
    <w:tmpl w:val="A55AF91C"/>
    <w:lvl w:ilvl="0" w:tplc="21BEE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FC"/>
    <w:rsid w:val="00134BF8"/>
    <w:rsid w:val="00245244"/>
    <w:rsid w:val="00683396"/>
    <w:rsid w:val="006C029C"/>
    <w:rsid w:val="00770FEB"/>
    <w:rsid w:val="00780DE8"/>
    <w:rsid w:val="007C729B"/>
    <w:rsid w:val="00B269DE"/>
    <w:rsid w:val="00CD681A"/>
    <w:rsid w:val="00DE75FC"/>
    <w:rsid w:val="00F1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F7A7"/>
  <w15:chartTrackingRefBased/>
  <w15:docId w15:val="{DA5B6B6F-5FFB-446D-97FF-97886015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4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2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4524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6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69D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B26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69D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/content/act/cf1f5643-3aeb-4438-9333-2e47f2a9d0e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807</Words>
  <Characters>4605</Characters>
  <Application>Microsoft Office Word</Application>
  <DocSecurity>0</DocSecurity>
  <Lines>38</Lines>
  <Paragraphs>10</Paragraphs>
  <ScaleCrop>false</ScaleCrop>
  <Company/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urist</cp:lastModifiedBy>
  <cp:revision>9</cp:revision>
  <dcterms:created xsi:type="dcterms:W3CDTF">2022-04-02T14:41:00Z</dcterms:created>
  <dcterms:modified xsi:type="dcterms:W3CDTF">2022-04-05T12:12:00Z</dcterms:modified>
</cp:coreProperties>
</file>