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DB" w:rsidRDefault="008811DB" w:rsidP="00243994">
      <w:pPr>
        <w:spacing w:after="0" w:line="240" w:lineRule="auto"/>
        <w:ind w:left="5103"/>
        <w:jc w:val="right"/>
        <w:rPr>
          <w:rFonts w:ascii="Times New Roman" w:eastAsia="Calibri" w:hAnsi="Times New Roman" w:cs="Times New Roman"/>
        </w:rPr>
      </w:pP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t xml:space="preserve">Приложение </w:t>
      </w: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t xml:space="preserve">к постановлению Администрации сельского поселения Алябьевский </w:t>
      </w:r>
    </w:p>
    <w:p w:rsidR="00243994" w:rsidRPr="00243994" w:rsidRDefault="00243994" w:rsidP="00243994">
      <w:pPr>
        <w:keepNext/>
        <w:spacing w:after="0" w:line="240" w:lineRule="auto"/>
        <w:jc w:val="right"/>
        <w:outlineLvl w:val="0"/>
        <w:rPr>
          <w:rFonts w:ascii="Times New Roman" w:eastAsia="Times New Roman" w:hAnsi="Times New Roman" w:cs="Times New Roman"/>
        </w:rPr>
      </w:pPr>
      <w:r w:rsidRPr="00243994">
        <w:rPr>
          <w:rFonts w:ascii="Times New Roman" w:eastAsia="Times New Roman" w:hAnsi="Times New Roman" w:cs="Times New Roman"/>
        </w:rPr>
        <w:t xml:space="preserve">от </w:t>
      </w:r>
      <w:r w:rsidR="0095350D">
        <w:rPr>
          <w:rFonts w:ascii="Times New Roman" w:eastAsia="Times New Roman" w:hAnsi="Times New Roman" w:cs="Times New Roman"/>
        </w:rPr>
        <w:t>24</w:t>
      </w:r>
      <w:r w:rsidR="001B21E1">
        <w:rPr>
          <w:rFonts w:ascii="Times New Roman" w:eastAsia="Times New Roman" w:hAnsi="Times New Roman" w:cs="Times New Roman"/>
        </w:rPr>
        <w:t>.</w:t>
      </w:r>
      <w:r w:rsidR="0095350D">
        <w:rPr>
          <w:rFonts w:ascii="Times New Roman" w:eastAsia="Times New Roman" w:hAnsi="Times New Roman" w:cs="Times New Roman"/>
        </w:rPr>
        <w:t>0</w:t>
      </w:r>
      <w:r w:rsidR="00A80B23">
        <w:rPr>
          <w:rFonts w:ascii="Times New Roman" w:eastAsia="Times New Roman" w:hAnsi="Times New Roman" w:cs="Times New Roman"/>
        </w:rPr>
        <w:t>1</w:t>
      </w:r>
      <w:r w:rsidR="001B21E1">
        <w:rPr>
          <w:rFonts w:ascii="Times New Roman" w:eastAsia="Times New Roman" w:hAnsi="Times New Roman" w:cs="Times New Roman"/>
        </w:rPr>
        <w:t>.20</w:t>
      </w:r>
      <w:r w:rsidR="00BA0FA0">
        <w:rPr>
          <w:rFonts w:ascii="Times New Roman" w:eastAsia="Times New Roman" w:hAnsi="Times New Roman" w:cs="Times New Roman"/>
        </w:rPr>
        <w:t>2</w:t>
      </w:r>
      <w:r w:rsidR="0095350D">
        <w:rPr>
          <w:rFonts w:ascii="Times New Roman" w:eastAsia="Times New Roman" w:hAnsi="Times New Roman" w:cs="Times New Roman"/>
        </w:rPr>
        <w:t>2</w:t>
      </w:r>
      <w:r w:rsidR="001B21E1">
        <w:rPr>
          <w:rFonts w:ascii="Times New Roman" w:eastAsia="Times New Roman" w:hAnsi="Times New Roman" w:cs="Times New Roman"/>
        </w:rPr>
        <w:t xml:space="preserve"> № </w:t>
      </w:r>
      <w:r w:rsidR="00193AD7">
        <w:rPr>
          <w:rFonts w:ascii="Times New Roman" w:eastAsia="Times New Roman" w:hAnsi="Times New Roman" w:cs="Times New Roman"/>
        </w:rPr>
        <w:t>1</w:t>
      </w:r>
      <w:r w:rsidR="0095350D">
        <w:rPr>
          <w:rFonts w:ascii="Times New Roman" w:eastAsia="Times New Roman" w:hAnsi="Times New Roman" w:cs="Times New Roman"/>
        </w:rPr>
        <w:t>0</w:t>
      </w: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r w:rsidRPr="00243994">
        <w:rPr>
          <w:rFonts w:ascii="Times New Roman" w:eastAsia="Times New Roman" w:hAnsi="Times New Roman" w:cs="Times New Roman"/>
          <w:b/>
          <w:sz w:val="28"/>
          <w:szCs w:val="28"/>
        </w:rPr>
        <w:t>Муниципальная   программа</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«Профилактика правонарушений на территории</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сельского поселения Алябьевский»</w:t>
      </w: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Default="00243994"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Pr="00243994" w:rsidRDefault="00F908E1"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F908E1" w:rsidRDefault="00243994" w:rsidP="00243994">
      <w:pPr>
        <w:spacing w:after="0" w:line="240" w:lineRule="auto"/>
        <w:jc w:val="center"/>
        <w:rPr>
          <w:rFonts w:ascii="Times New Roman" w:eastAsia="Calibri" w:hAnsi="Times New Roman" w:cs="Times New Roman"/>
          <w:b/>
          <w:sz w:val="24"/>
          <w:szCs w:val="24"/>
        </w:rPr>
      </w:pPr>
      <w:r w:rsidRPr="00F908E1">
        <w:rPr>
          <w:rFonts w:ascii="Times New Roman" w:eastAsia="Calibri" w:hAnsi="Times New Roman" w:cs="Times New Roman"/>
          <w:b/>
          <w:sz w:val="24"/>
          <w:szCs w:val="24"/>
        </w:rPr>
        <w:lastRenderedPageBreak/>
        <w:t>Паспорт муниципальной программы</w:t>
      </w:r>
    </w:p>
    <w:tbl>
      <w:tblPr>
        <w:tblpPr w:leftFromText="180" w:rightFromText="180" w:vertAnchor="text" w:horzAnchor="margin" w:tblpY="199"/>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272"/>
      </w:tblGrid>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Наименование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Муниципальная программа «Профилактика правонарушений на территории сельского поселения Алябьевский» (далее – программа)</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Дата утверждения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муниципальной программы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(наименование и номер муниципального правового акта) *</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Постановление от 27.11.2018 № 310</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Разработчик муниципальной программы</w:t>
            </w:r>
          </w:p>
        </w:tc>
        <w:tc>
          <w:tcPr>
            <w:tcW w:w="6272" w:type="dxa"/>
            <w:tcBorders>
              <w:bottom w:val="single" w:sz="4" w:space="0" w:color="auto"/>
            </w:tcBorders>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Администрация сельского поселения Алябьевский</w:t>
            </w:r>
          </w:p>
        </w:tc>
      </w:tr>
      <w:tr w:rsidR="00243994" w:rsidRPr="00243994" w:rsidTr="006D1A80">
        <w:trPr>
          <w:trHeight w:val="36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Ответственный исполнитель муниципальной программы</w:t>
            </w:r>
          </w:p>
        </w:tc>
        <w:tc>
          <w:tcPr>
            <w:tcW w:w="6272" w:type="dxa"/>
            <w:tcBorders>
              <w:bottom w:val="single" w:sz="4" w:space="0" w:color="auto"/>
            </w:tcBorders>
            <w:shd w:val="clear" w:color="auto" w:fill="auto"/>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Администрация сельского поселения Алябьевский </w:t>
            </w:r>
            <w:r w:rsidRPr="00243994">
              <w:rPr>
                <w:rFonts w:ascii="Times New Roman" w:eastAsia="Calibri" w:hAnsi="Times New Roman" w:cs="Times New Roman"/>
                <w:sz w:val="24"/>
                <w:szCs w:val="24"/>
              </w:rPr>
              <w:br/>
            </w:r>
          </w:p>
        </w:tc>
      </w:tr>
      <w:tr w:rsidR="00243994" w:rsidRPr="00243994" w:rsidTr="006D1A80">
        <w:trPr>
          <w:trHeight w:val="5643"/>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Соисполнители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Borders>
              <w:bottom w:val="single" w:sz="4" w:space="0" w:color="auto"/>
            </w:tcBorders>
            <w:shd w:val="clear" w:color="auto" w:fill="auto"/>
          </w:tcPr>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Муниципальное бюджетное учреждение Сельский культурно- спортивный оздоровительный комплекс «Авангард» с.п. Алябьевский;</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МБОУ «Алябьевская средняя общеобразовательная школа»</w:t>
            </w:r>
            <w:r w:rsidRPr="00243994">
              <w:rPr>
                <w:rFonts w:ascii="Calibri" w:eastAsia="Calibri" w:hAnsi="Calibri" w:cs="Times New Roman"/>
                <w:sz w:val="24"/>
                <w:szCs w:val="24"/>
              </w:rPr>
              <w:t>.</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Межмуниципальный отдел внутренних дел «Советский»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Управление социальной защиты населения по </w:t>
            </w:r>
            <w:r w:rsidRPr="00243994">
              <w:rPr>
                <w:rFonts w:ascii="Times New Roman" w:eastAsia="Calibri" w:hAnsi="Times New Roman" w:cs="Times New Roman"/>
                <w:sz w:val="24"/>
                <w:szCs w:val="24"/>
              </w:rPr>
              <w:br/>
              <w:t>г. Югорску и Советскому району Департамента труда и социальной защиты населения Ханты-Мансийского автономного округа – Югры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Уголовно - исполнительная инспекция № 19 Федерального бюджетного учреждения «Межрайонная уголовно-исполнительная инспекция № 3 Управления Федеральной службы исполнения наказания России по Ханты-Мансийскому автономному округу – Югре» (по согласованию);</w:t>
            </w:r>
          </w:p>
          <w:p w:rsid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Отдел Управления Федеральной миграционной службы России по Ханты-Мансийскому автономному округу–Югре в Советском районе (по согласованию)</w:t>
            </w:r>
            <w:r w:rsidR="00A70B35">
              <w:rPr>
                <w:rFonts w:ascii="Times New Roman" w:eastAsia="Calibri" w:hAnsi="Times New Roman" w:cs="Times New Roman"/>
                <w:sz w:val="24"/>
                <w:szCs w:val="24"/>
              </w:rPr>
              <w:t>;</w:t>
            </w:r>
          </w:p>
          <w:p w:rsidR="00A70B35" w:rsidRPr="00243994" w:rsidRDefault="00A70B35" w:rsidP="00BF2E3E">
            <w:pPr>
              <w:numPr>
                <w:ilvl w:val="0"/>
                <w:numId w:val="2"/>
              </w:numPr>
              <w:spacing w:after="0" w:line="240" w:lineRule="auto"/>
              <w:ind w:left="9"/>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Территориальный отдел Управления Роспотребнадзора по Ханты-Мансийскому автономному округу – Югре в г. Югорске и Советском районе (по согласованию).</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Цели муниципальной программы</w:t>
            </w:r>
          </w:p>
        </w:tc>
        <w:tc>
          <w:tcPr>
            <w:tcW w:w="6272" w:type="dxa"/>
            <w:shd w:val="clear" w:color="auto" w:fill="auto"/>
          </w:tcPr>
          <w:p w:rsidR="00243994" w:rsidRPr="00243994" w:rsidRDefault="00243994" w:rsidP="00243994">
            <w:pPr>
              <w:spacing w:after="0" w:line="240" w:lineRule="auto"/>
              <w:ind w:left="-16"/>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Задачи муниципальной программы</w:t>
            </w:r>
          </w:p>
        </w:tc>
        <w:tc>
          <w:tcPr>
            <w:tcW w:w="6272" w:type="dxa"/>
          </w:tcPr>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 Совершенствование информационного обеспечения профилактики правонарушений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3. Создание и совершенствование условий для обеспечения общественного порядка и безопасности на территории с.п. Алябьевский, в том числе с участием граждан. </w:t>
            </w:r>
          </w:p>
          <w:p w:rsid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с.п. Алябьевский</w:t>
            </w:r>
            <w:r w:rsidR="00A70B35">
              <w:rPr>
                <w:rFonts w:ascii="Times New Roman" w:eastAsia="Calibri" w:hAnsi="Times New Roman" w:cs="Times New Roman"/>
                <w:sz w:val="24"/>
                <w:szCs w:val="24"/>
              </w:rPr>
              <w:t>.</w:t>
            </w:r>
          </w:p>
          <w:p w:rsidR="00A70B35" w:rsidRPr="00243994" w:rsidRDefault="00A70B35" w:rsidP="00243994">
            <w:pPr>
              <w:spacing w:after="0" w:line="240" w:lineRule="auto"/>
              <w:jc w:val="both"/>
              <w:rPr>
                <w:rFonts w:ascii="Times New Roman" w:eastAsia="Calibri" w:hAnsi="Times New Roman" w:cs="Times New Roman"/>
                <w:b/>
                <w:bCs/>
                <w:i/>
                <w:iCs/>
                <w:sz w:val="24"/>
                <w:szCs w:val="24"/>
              </w:rPr>
            </w:pPr>
            <w:r w:rsidRPr="00C42B50">
              <w:rPr>
                <w:rFonts w:ascii="Times New Roman" w:eastAsia="Calibri" w:hAnsi="Times New Roman" w:cs="Times New Roman"/>
                <w:sz w:val="24"/>
                <w:szCs w:val="24"/>
              </w:rPr>
              <w:t>5. Профилактика правонарушений в сфере защиты правп</w:t>
            </w:r>
            <w:r w:rsidR="00110F45" w:rsidRPr="00C42B50">
              <w:rPr>
                <w:rFonts w:ascii="Times New Roman" w:eastAsia="Calibri" w:hAnsi="Times New Roman" w:cs="Times New Roman"/>
                <w:sz w:val="24"/>
                <w:szCs w:val="24"/>
              </w:rPr>
              <w:t>о</w:t>
            </w:r>
            <w:r w:rsidRPr="00C42B50">
              <w:rPr>
                <w:rFonts w:ascii="Times New Roman" w:eastAsia="Calibri" w:hAnsi="Times New Roman" w:cs="Times New Roman"/>
                <w:sz w:val="24"/>
                <w:szCs w:val="24"/>
              </w:rPr>
              <w:t>требителей.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Основные мероприятия</w:t>
            </w:r>
          </w:p>
        </w:tc>
        <w:tc>
          <w:tcPr>
            <w:tcW w:w="6272" w:type="dxa"/>
          </w:tcPr>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1. 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2. 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3. Информирование, разработка, приобретение, тиражирование и прокат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4. Создание условий для деятельности народных дружин;</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5. Обеспечение функционирования и развития систем видеонаблюдения в сфере общественного порядка.</w:t>
            </w:r>
          </w:p>
          <w:p w:rsid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6. 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p w:rsidR="00D34D85" w:rsidRPr="00243994" w:rsidRDefault="00D34D85" w:rsidP="00D34D85">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C42B50">
              <w:rPr>
                <w:rFonts w:ascii="Times New Roman" w:eastAsia="Calibri" w:hAnsi="Times New Roman" w:cs="Times New Roman"/>
                <w:sz w:val="24"/>
                <w:szCs w:val="24"/>
                <w:lang w:eastAsia="ru-RU"/>
              </w:rPr>
              <w:t>7. 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(проведение семинаров, круглых столов, консультационной работы специалистов Администрации, раздача памяток).</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Целевые показатели муниципальной программы</w:t>
            </w:r>
          </w:p>
        </w:tc>
        <w:tc>
          <w:tcPr>
            <w:tcW w:w="6272" w:type="dxa"/>
          </w:tcPr>
          <w:p w:rsidR="00243994" w:rsidRP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1.Снижение уровня преступности (число зарегистрированных преступлений на 100 тыс. человек населения) на территории с</w:t>
            </w:r>
            <w:r w:rsidR="006D2964">
              <w:rPr>
                <w:rFonts w:ascii="Times New Roman" w:eastAsia="Calibri" w:hAnsi="Times New Roman" w:cs="Times New Roman"/>
                <w:sz w:val="24"/>
                <w:szCs w:val="24"/>
              </w:rPr>
              <w:t>ельского поселения Алябьевский.</w:t>
            </w:r>
          </w:p>
          <w:p w:rsid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2.Снижение доли преступлений, совершенных на территории сельского поселения Алябьевский лицами, ранее совершавшими преступления от общего количества совершенных преступлений.</w:t>
            </w:r>
          </w:p>
          <w:p w:rsidR="00D34D85" w:rsidRDefault="00D34D85"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3. Увеличение количества граждан сельского поселения Алябьевский, получивших повышение правовой грамотности в сфере защиты прав потребителей.</w:t>
            </w:r>
          </w:p>
          <w:p w:rsidR="006D2964" w:rsidRPr="00243994" w:rsidRDefault="006D2964" w:rsidP="006D296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6D2964">
              <w:rPr>
                <w:rFonts w:ascii="Times New Roman" w:eastAsia="Calibri" w:hAnsi="Times New Roman" w:cs="Times New Roman"/>
                <w:sz w:val="24"/>
                <w:szCs w:val="24"/>
              </w:rPr>
              <w:t>Снижение уровня преступности на улицах и в общественных местах (число зарегистрированных преступлений на 100 тыс. человек населения).</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Сроки реализации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(разрабатывается на срок от трех лет)</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bCs/>
                <w:sz w:val="24"/>
                <w:szCs w:val="24"/>
              </w:rPr>
              <w:t>2019 – 2025 годы и на период до 2030 года</w:t>
            </w:r>
          </w:p>
        </w:tc>
      </w:tr>
      <w:tr w:rsidR="00243994" w:rsidRPr="00243994" w:rsidTr="006D1A80">
        <w:trPr>
          <w:trHeight w:val="651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Параметры финансового обеспечения муниципальной программы    </w:t>
            </w:r>
          </w:p>
        </w:tc>
        <w:tc>
          <w:tcPr>
            <w:tcW w:w="6272" w:type="dxa"/>
          </w:tcPr>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Общий объем финансовых средств, необходимых для реализации мероприятий Программы составит </w:t>
            </w:r>
            <w:r w:rsidRPr="00C97EB5">
              <w:rPr>
                <w:rFonts w:ascii="Times New Roman" w:eastAsia="Calibri" w:hAnsi="Times New Roman" w:cs="Times New Roman"/>
                <w:b/>
                <w:sz w:val="24"/>
                <w:szCs w:val="24"/>
              </w:rPr>
              <w:t>81</w:t>
            </w:r>
            <w:r w:rsidR="00BF2E3E">
              <w:rPr>
                <w:rFonts w:ascii="Times New Roman" w:eastAsia="Calibri" w:hAnsi="Times New Roman" w:cs="Times New Roman"/>
                <w:b/>
                <w:sz w:val="24"/>
                <w:szCs w:val="24"/>
              </w:rPr>
              <w:t>1,7</w:t>
            </w:r>
            <w:r w:rsidRPr="00C97EB5">
              <w:rPr>
                <w:rFonts w:ascii="Times New Roman" w:eastAsia="Calibri" w:hAnsi="Times New Roman" w:cs="Times New Roman"/>
                <w:b/>
                <w:bCs/>
                <w:sz w:val="24"/>
                <w:szCs w:val="24"/>
              </w:rPr>
              <w:t>тыс. руб., в том числе:</w:t>
            </w:r>
          </w:p>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сельского поселения Алябьевский – </w:t>
            </w:r>
            <w:r w:rsidR="00BF2E3E">
              <w:rPr>
                <w:rFonts w:ascii="Times New Roman" w:eastAsia="Calibri" w:hAnsi="Times New Roman" w:cs="Times New Roman"/>
                <w:b/>
                <w:sz w:val="24"/>
                <w:szCs w:val="24"/>
              </w:rPr>
              <w:t>577,2</w:t>
            </w:r>
            <w:r w:rsidRPr="00C97EB5">
              <w:rPr>
                <w:rFonts w:ascii="Times New Roman" w:eastAsia="Calibri" w:hAnsi="Times New Roman" w:cs="Times New Roman"/>
                <w:b/>
                <w:sz w:val="24"/>
                <w:szCs w:val="24"/>
              </w:rPr>
              <w:t xml:space="preserve"> тыс.</w:t>
            </w:r>
            <w:r w:rsidRPr="00C97EB5">
              <w:rPr>
                <w:rFonts w:ascii="Times New Roman" w:eastAsia="Calibri" w:hAnsi="Times New Roman" w:cs="Times New Roman"/>
                <w:b/>
                <w:bCs/>
                <w:sz w:val="24"/>
                <w:szCs w:val="24"/>
              </w:rPr>
              <w:t xml:space="preserve"> рублей</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2019 год – 102</w:t>
            </w:r>
            <w:r w:rsidRPr="00C97EB5">
              <w:rPr>
                <w:rFonts w:ascii="Times New Roman" w:eastAsia="Calibri" w:hAnsi="Times New Roman" w:cs="Times New Roman"/>
                <w:sz w:val="24"/>
                <w:szCs w:val="24"/>
              </w:rPr>
              <w:t xml:space="preserve">,8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2020 год – </w:t>
            </w:r>
            <w:r w:rsidRPr="00C97EB5">
              <w:rPr>
                <w:rFonts w:ascii="Times New Roman" w:eastAsia="Calibri" w:hAnsi="Times New Roman" w:cs="Times New Roman"/>
                <w:sz w:val="24"/>
                <w:szCs w:val="24"/>
              </w:rPr>
              <w:t xml:space="preserve">78,0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2021 год – </w:t>
            </w:r>
            <w:r w:rsidR="00BF2E3E">
              <w:rPr>
                <w:rFonts w:ascii="Times New Roman" w:eastAsia="Calibri" w:hAnsi="Times New Roman" w:cs="Times New Roman"/>
                <w:bCs/>
                <w:sz w:val="24"/>
                <w:szCs w:val="24"/>
              </w:rPr>
              <w:t>69,5</w:t>
            </w:r>
            <w:r w:rsidRPr="00C97EB5">
              <w:rPr>
                <w:rFonts w:ascii="Times New Roman" w:eastAsia="Calibri" w:hAnsi="Times New Roman" w:cs="Times New Roman"/>
                <w:bCs/>
                <w:sz w:val="24"/>
                <w:szCs w:val="24"/>
              </w:rPr>
              <w:t xml:space="preserve">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2022 год – 42,4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2023 год – </w:t>
            </w:r>
            <w:r w:rsidRPr="00C97EB5">
              <w:rPr>
                <w:rFonts w:ascii="Times New Roman" w:eastAsia="Calibri" w:hAnsi="Times New Roman" w:cs="Times New Roman"/>
                <w:sz w:val="24"/>
                <w:szCs w:val="24"/>
              </w:rPr>
              <w:t xml:space="preserve">42,7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2024 год – 42,6тыс.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2025 год – 33,2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2026- 2030 год – 166,0 тыс. руб.</w:t>
            </w:r>
          </w:p>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Ханты-Мансийского автономного </w:t>
            </w:r>
            <w:r w:rsidRPr="00C97EB5">
              <w:rPr>
                <w:rFonts w:ascii="Times New Roman" w:eastAsia="Calibri" w:hAnsi="Times New Roman" w:cs="Times New Roman"/>
                <w:sz w:val="24"/>
                <w:szCs w:val="24"/>
              </w:rPr>
              <w:br/>
              <w:t xml:space="preserve">округа – Югры -  </w:t>
            </w:r>
            <w:r w:rsidRPr="00C97EB5">
              <w:rPr>
                <w:rFonts w:ascii="Times New Roman" w:eastAsia="Calibri" w:hAnsi="Times New Roman" w:cs="Times New Roman"/>
                <w:b/>
                <w:sz w:val="24"/>
                <w:szCs w:val="24"/>
              </w:rPr>
              <w:t xml:space="preserve">234,5 тыс. </w:t>
            </w:r>
            <w:r w:rsidRPr="00C97EB5">
              <w:rPr>
                <w:rFonts w:ascii="Times New Roman" w:eastAsia="Calibri" w:hAnsi="Times New Roman" w:cs="Times New Roman"/>
                <w:b/>
                <w:bCs/>
                <w:sz w:val="24"/>
                <w:szCs w:val="24"/>
              </w:rPr>
              <w:t>рублей</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2019 год – </w:t>
            </w:r>
            <w:r w:rsidRPr="00C97EB5">
              <w:rPr>
                <w:rFonts w:ascii="Times New Roman" w:eastAsia="Calibri" w:hAnsi="Times New Roman" w:cs="Times New Roman"/>
                <w:sz w:val="24"/>
                <w:szCs w:val="24"/>
              </w:rPr>
              <w:t xml:space="preserve">31,8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2020 год – </w:t>
            </w:r>
            <w:r w:rsidRPr="00C97EB5">
              <w:rPr>
                <w:rFonts w:ascii="Times New Roman" w:eastAsia="Calibri" w:hAnsi="Times New Roman" w:cs="Times New Roman"/>
                <w:sz w:val="24"/>
                <w:szCs w:val="24"/>
              </w:rPr>
              <w:t xml:space="preserve">60,0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2021 год – 30,3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2022 год – 36,8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2023 год – 37,9тыс.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2024 год – 37,7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2025 год – 0,0 тыс. руб.</w:t>
            </w:r>
          </w:p>
          <w:p w:rsidR="00243994" w:rsidRPr="00BA0FA0" w:rsidRDefault="00C97EB5" w:rsidP="00321CAA">
            <w:pPr>
              <w:spacing w:after="0" w:line="240" w:lineRule="auto"/>
              <w:jc w:val="both"/>
              <w:rPr>
                <w:rFonts w:eastAsia="Calibri"/>
                <w:bCs/>
              </w:rPr>
            </w:pPr>
            <w:r w:rsidRPr="00C97EB5">
              <w:rPr>
                <w:rFonts w:ascii="Times New Roman" w:eastAsia="Calibri" w:hAnsi="Times New Roman" w:cs="Times New Roman"/>
                <w:bCs/>
                <w:sz w:val="24"/>
                <w:szCs w:val="24"/>
              </w:rPr>
              <w:t>2026- 2030 год – 0,0 тыс. руб.</w:t>
            </w:r>
          </w:p>
        </w:tc>
      </w:tr>
    </w:tbl>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Default="00243994" w:rsidP="00243994">
      <w:pPr>
        <w:spacing w:after="0" w:line="240" w:lineRule="auto"/>
        <w:jc w:val="both"/>
        <w:rPr>
          <w:rFonts w:ascii="Times New Roman" w:eastAsia="Calibri" w:hAnsi="Times New Roman" w:cs="Times New Roman"/>
          <w:b/>
          <w:sz w:val="28"/>
          <w:szCs w:val="28"/>
        </w:rPr>
      </w:pPr>
    </w:p>
    <w:p w:rsidR="00A80B23" w:rsidRPr="00243994" w:rsidRDefault="00A80B23" w:rsidP="00243994">
      <w:pPr>
        <w:spacing w:after="0" w:line="240" w:lineRule="auto"/>
        <w:jc w:val="both"/>
        <w:rPr>
          <w:rFonts w:ascii="Times New Roman" w:eastAsia="Calibri" w:hAnsi="Times New Roman" w:cs="Times New Roman"/>
          <w:b/>
          <w:sz w:val="28"/>
          <w:szCs w:val="28"/>
        </w:rPr>
      </w:pPr>
    </w:p>
    <w:p w:rsidR="00243994" w:rsidRDefault="00243994" w:rsidP="00243994">
      <w:pPr>
        <w:spacing w:after="0" w:line="240" w:lineRule="auto"/>
        <w:jc w:val="both"/>
        <w:rPr>
          <w:rFonts w:ascii="Times New Roman" w:eastAsia="Calibri" w:hAnsi="Times New Roman" w:cs="Times New Roman"/>
          <w:b/>
          <w:sz w:val="28"/>
          <w:szCs w:val="28"/>
        </w:rPr>
      </w:pPr>
    </w:p>
    <w:p w:rsidR="00BA0FA0" w:rsidRPr="00243994" w:rsidRDefault="00BA0FA0" w:rsidP="00243994">
      <w:pPr>
        <w:spacing w:after="0" w:line="240" w:lineRule="auto"/>
        <w:jc w:val="both"/>
        <w:rPr>
          <w:rFonts w:ascii="Times New Roman" w:eastAsia="Calibri" w:hAnsi="Times New Roman" w:cs="Times New Roman"/>
          <w:b/>
          <w:sz w:val="28"/>
          <w:szCs w:val="28"/>
        </w:rPr>
      </w:pPr>
    </w:p>
    <w:p w:rsidR="00243994" w:rsidRPr="00A80B23" w:rsidRDefault="00243994" w:rsidP="00243994">
      <w:pPr>
        <w:spacing w:after="0" w:line="240" w:lineRule="auto"/>
        <w:jc w:val="center"/>
        <w:rPr>
          <w:rFonts w:ascii="Times New Roman" w:eastAsia="Calibri" w:hAnsi="Times New Roman" w:cs="Times New Roman"/>
          <w:b/>
          <w:sz w:val="24"/>
          <w:szCs w:val="24"/>
        </w:rPr>
      </w:pPr>
      <w:r w:rsidRPr="00A80B23">
        <w:rPr>
          <w:rFonts w:ascii="Times New Roman" w:eastAsia="Calibri" w:hAnsi="Times New Roman" w:cs="Times New Roman"/>
          <w:b/>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p>
    <w:p w:rsidR="00243994" w:rsidRPr="00A80B23" w:rsidRDefault="00243994" w:rsidP="00243994">
      <w:pPr>
        <w:spacing w:after="0" w:line="240" w:lineRule="auto"/>
        <w:jc w:val="both"/>
        <w:rPr>
          <w:rFonts w:ascii="Times New Roman" w:eastAsia="Calibri" w:hAnsi="Times New Roman" w:cs="Times New Roman"/>
          <w:sz w:val="24"/>
          <w:szCs w:val="24"/>
        </w:rPr>
      </w:pP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1.1.Муниципальной программой не предусмотрены мероприятия по формированию благоприятной деловой среды.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1.2. Муниципальной программой не предусмотрены мероприятия инвестиционные проекты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1.3.Муниципальной программой не предусмотрены мероприятия по развитию конкуренции.</w:t>
      </w:r>
    </w:p>
    <w:p w:rsidR="00243994" w:rsidRPr="00A80B23" w:rsidRDefault="00243994" w:rsidP="00243994">
      <w:pPr>
        <w:rPr>
          <w:rFonts w:ascii="Calibri" w:eastAsia="Calibri" w:hAnsi="Calibri" w:cs="Times New Roman"/>
          <w:sz w:val="24"/>
          <w:szCs w:val="24"/>
        </w:rPr>
      </w:pPr>
    </w:p>
    <w:p w:rsidR="00243994" w:rsidRPr="00A80B23" w:rsidRDefault="00243994" w:rsidP="00243994">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A80B23">
        <w:rPr>
          <w:rFonts w:ascii="Times New Roman" w:eastAsia="Calibri" w:hAnsi="Times New Roman" w:cs="Times New Roman"/>
          <w:b/>
          <w:sz w:val="24"/>
          <w:szCs w:val="24"/>
          <w:lang w:eastAsia="ru-RU"/>
        </w:rPr>
        <w:t>Раздел 2.  Механизм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Главы сельского поселения Алябьевский проекта Муниципальной программы и изменений в нее.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2.2.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2.3. Средства бюджета Ханты-Мансийского автономного округа – Югры на софинансирование мероприятий Муниципальной программы предоставляются в виде субсидий местным бюджетам в пределах средств, предусмотренных государственной программой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от 05.10.2018 года № 348-п.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2.4. Доля софинансирования Муниципальной программы за счет средств бюджета Ханты-Мансийского автономного округа – Югры, бюджета сельского поселения определяется отдельно по каждому мероприятию.</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2.5. Мероприятия Муниципальной программы, предусматривающие финансирование за счёт средств поселения, осуществляются в соответствии с муниципальными правовыми актами поселения.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2.6. Конкурсы, профилактические операции, предусмотренные муниципальной программой</w:t>
      </w:r>
      <w:r w:rsidR="004578D2">
        <w:rPr>
          <w:rFonts w:ascii="Times New Roman" w:eastAsia="Calibri" w:hAnsi="Times New Roman" w:cs="Times New Roman"/>
          <w:sz w:val="24"/>
          <w:szCs w:val="24"/>
        </w:rPr>
        <w:t>,</w:t>
      </w:r>
      <w:r w:rsidRPr="00A80B23">
        <w:rPr>
          <w:rFonts w:ascii="Times New Roman" w:eastAsia="Calibri" w:hAnsi="Times New Roman" w:cs="Times New Roman"/>
          <w:sz w:val="24"/>
          <w:szCs w:val="24"/>
        </w:rPr>
        <w:t xml:space="preserve"> проводятся в порядке, утвержденном муниципальными правовыми актами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2.7. Ответственный исполнитель, соисполнители муниципальной программы, реализующие мероприятия,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 применяют технологии бережливого производства.</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сельского поселения Алябьевский; достижение целевых показателей муниципальной программы; своевременную и качественную реализацию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разрабатывают в пределах своих полномочий проекты муниципальных правовых актов сельского поселения Алябьевский, необходимых для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обеспечивают исполнение мероприятий муниципальной программы;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предоставляют в Уполномоченный орган отчет о реализации муниципальной программы в порядке, установленном распоряжением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проводят оценку эффективности реализации муниципальной программы</w:t>
      </w:r>
      <w:r w:rsidRPr="00A80B23">
        <w:rPr>
          <w:rFonts w:ascii="Times New Roman" w:eastAsia="Calibri" w:hAnsi="Times New Roman" w:cs="Times New Roman"/>
          <w:sz w:val="24"/>
          <w:szCs w:val="24"/>
        </w:rPr>
        <w:br/>
        <w:t>в порядке, установленном постановлением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организуют размещение муниципальной программы в актуальной редакции, информации о реализации муниципальной программы на официальном сайте сельского поселения Алябьевский, на общедоступном информационном ресурсе стратегического планирования в информационно-телекоммуникационной сети «Интернет»;</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направляют уведомления и предоставляют отчетность в Министерство экономического развития Российской Федерации посредством ГАИС «Управление».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Соисполнители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обеспечивают исполнение мероприятий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представляют ответственному исполнителю муниципальной программы информацию о реализации муниципальной программы по форме согласно приложению</w:t>
      </w:r>
      <w:r w:rsidRPr="00A80B23">
        <w:rPr>
          <w:rFonts w:ascii="Times New Roman" w:eastAsia="Calibri" w:hAnsi="Times New Roman" w:cs="Times New Roman"/>
          <w:sz w:val="24"/>
          <w:szCs w:val="24"/>
        </w:rPr>
        <w:br/>
        <w:t>к настоящей Муниципальной программе, в срок до 5 числа месяца, следующего за отчетным кварталом;</w:t>
      </w:r>
    </w:p>
    <w:p w:rsidR="00243994" w:rsidRPr="00A80B23" w:rsidRDefault="00243994" w:rsidP="00243994">
      <w:pPr>
        <w:spacing w:after="0" w:line="240" w:lineRule="auto"/>
        <w:jc w:val="both"/>
        <w:rPr>
          <w:rFonts w:ascii="Times New Roman" w:eastAsia="Calibri" w:hAnsi="Times New Roman" w:cs="Times New Roman"/>
          <w:sz w:val="24"/>
          <w:szCs w:val="24"/>
          <w:highlight w:val="yellow"/>
        </w:rPr>
      </w:pPr>
      <w:r w:rsidRPr="00A80B23">
        <w:rPr>
          <w:rFonts w:ascii="Times New Roman" w:eastAsia="Calibri" w:hAnsi="Times New Roman" w:cs="Times New Roman"/>
          <w:sz w:val="24"/>
          <w:szCs w:val="24"/>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243994" w:rsidRPr="00A80B23" w:rsidRDefault="00243994">
      <w:pPr>
        <w:rPr>
          <w:sz w:val="24"/>
          <w:szCs w:val="24"/>
        </w:rPr>
        <w:sectPr w:rsidR="00243994" w:rsidRPr="00A80B23" w:rsidSect="00F908E1">
          <w:headerReference w:type="default" r:id="rId7"/>
          <w:pgSz w:w="11906" w:h="16838"/>
          <w:pgMar w:top="1134" w:right="850" w:bottom="993" w:left="1701" w:header="708" w:footer="708" w:gutter="0"/>
          <w:cols w:space="708"/>
          <w:titlePg/>
          <w:docGrid w:linePitch="360"/>
        </w:sect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t>Таблица 1</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Целевые показатели муниципальной программы</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1701"/>
        <w:gridCol w:w="709"/>
        <w:gridCol w:w="709"/>
        <w:gridCol w:w="850"/>
        <w:gridCol w:w="709"/>
        <w:gridCol w:w="709"/>
        <w:gridCol w:w="850"/>
        <w:gridCol w:w="851"/>
        <w:gridCol w:w="1134"/>
        <w:gridCol w:w="1701"/>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показателя</w:t>
            </w:r>
          </w:p>
        </w:tc>
        <w:tc>
          <w:tcPr>
            <w:tcW w:w="5103" w:type="dxa"/>
            <w:vMerge w:val="restart"/>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целевых показателей</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Базовый показатель на начало реализации муниципальной программы</w:t>
            </w:r>
          </w:p>
        </w:tc>
        <w:tc>
          <w:tcPr>
            <w:tcW w:w="6521" w:type="dxa"/>
            <w:gridSpan w:val="8"/>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Значения показателя по годам</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Целевое значение показателя на момент окончания реализации муниципальной программы</w:t>
            </w:r>
          </w:p>
        </w:tc>
      </w:tr>
      <w:tr w:rsidR="00243994" w:rsidRPr="00243994" w:rsidTr="006D1A80">
        <w:trPr>
          <w:trHeight w:val="998"/>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5103"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1134"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r>
      <w:tr w:rsidR="00243994" w:rsidRPr="00243994" w:rsidTr="006D1A80">
        <w:tc>
          <w:tcPr>
            <w:tcW w:w="567"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6</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9</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10</w:t>
            </w:r>
          </w:p>
        </w:tc>
        <w:tc>
          <w:tcPr>
            <w:tcW w:w="1134"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r>
      <w:tr w:rsidR="00243994" w:rsidRPr="00243994" w:rsidTr="006D1A80">
        <w:trPr>
          <w:trHeight w:val="79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Уровень преступности (число зарегистрированных преступлений на 100 тыс. человек населения) на территории сельского поселения Алябьевский, ед.</w:t>
            </w:r>
          </w:p>
        </w:tc>
        <w:tc>
          <w:tcPr>
            <w:tcW w:w="1701"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883,4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850" w:type="dxa"/>
            <w:shd w:val="clear" w:color="auto" w:fill="auto"/>
            <w:vAlign w:val="center"/>
          </w:tcPr>
          <w:p w:rsidR="00243994" w:rsidRPr="00243994" w:rsidRDefault="0095350D"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405,2</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850"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85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1134"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c>
          <w:tcPr>
            <w:tcW w:w="170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5103" w:type="dxa"/>
            <w:shd w:val="clear" w:color="auto" w:fill="auto"/>
          </w:tcPr>
          <w:p w:rsidR="00243994" w:rsidRPr="00243994" w:rsidRDefault="00A80B23" w:rsidP="00243994">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преступлений, </w:t>
            </w:r>
            <w:r w:rsidR="00243994" w:rsidRPr="00243994">
              <w:rPr>
                <w:rFonts w:ascii="Times New Roman" w:eastAsia="Calibri" w:hAnsi="Times New Roman" w:cs="Times New Roman"/>
                <w:sz w:val="20"/>
                <w:szCs w:val="20"/>
              </w:rPr>
              <w:t>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27,5</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lang w:val="en-US"/>
              </w:rPr>
            </w:pPr>
            <w:r w:rsidRPr="00243994">
              <w:rPr>
                <w:rFonts w:ascii="Times New Roman" w:eastAsia="Calibri" w:hAnsi="Times New Roman" w:cs="Times New Roman"/>
                <w:sz w:val="20"/>
                <w:szCs w:val="20"/>
                <w:lang w:val="en-US"/>
              </w:rPr>
              <w:t>27,4</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27,3</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0"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134"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70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r>
      <w:tr w:rsidR="00BF691B" w:rsidRPr="00243994" w:rsidTr="006D1A80">
        <w:tc>
          <w:tcPr>
            <w:tcW w:w="567" w:type="dxa"/>
            <w:shd w:val="clear" w:color="auto" w:fill="auto"/>
          </w:tcPr>
          <w:p w:rsidR="00BF691B" w:rsidRPr="00243994" w:rsidRDefault="00BF691B"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03" w:type="dxa"/>
            <w:shd w:val="clear" w:color="auto" w:fill="auto"/>
          </w:tcPr>
          <w:p w:rsidR="00BF691B" w:rsidRPr="00243994" w:rsidRDefault="00BF691B" w:rsidP="00243994">
            <w:pPr>
              <w:spacing w:after="0" w:line="240" w:lineRule="auto"/>
              <w:ind w:right="43"/>
              <w:jc w:val="both"/>
              <w:rPr>
                <w:rFonts w:ascii="Times New Roman" w:eastAsia="Calibri" w:hAnsi="Times New Roman" w:cs="Times New Roman"/>
                <w:sz w:val="20"/>
                <w:szCs w:val="20"/>
              </w:rPr>
            </w:pPr>
            <w:r w:rsidRPr="00C42B50">
              <w:rPr>
                <w:rFonts w:ascii="Times New Roman" w:eastAsia="Calibri" w:hAnsi="Times New Roman" w:cs="Times New Roman"/>
                <w:sz w:val="20"/>
                <w:szCs w:val="20"/>
              </w:rPr>
              <w:t>Увеличение количества граждан сельского поселения Алябьевский, получивших повышение правовой грамотности в</w:t>
            </w:r>
            <w:r w:rsidR="000B2778" w:rsidRPr="00C42B50">
              <w:rPr>
                <w:rFonts w:ascii="Times New Roman" w:eastAsia="Calibri" w:hAnsi="Times New Roman" w:cs="Times New Roman"/>
                <w:sz w:val="20"/>
                <w:szCs w:val="20"/>
              </w:rPr>
              <w:t xml:space="preserve"> сфере защиты прав потребителей, человек</w:t>
            </w:r>
          </w:p>
        </w:tc>
        <w:tc>
          <w:tcPr>
            <w:tcW w:w="1701"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shd w:val="clear" w:color="auto" w:fill="auto"/>
          </w:tcPr>
          <w:p w:rsidR="00BF691B" w:rsidRPr="00BF691B"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134"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70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r>
      <w:tr w:rsidR="00344D43" w:rsidRPr="00243994" w:rsidTr="006D1A80">
        <w:tc>
          <w:tcPr>
            <w:tcW w:w="567" w:type="dxa"/>
            <w:shd w:val="clear" w:color="auto" w:fill="auto"/>
          </w:tcPr>
          <w:p w:rsidR="00344D43" w:rsidRDefault="00344D43" w:rsidP="00344D43">
            <w:pPr>
              <w:spacing w:line="240" w:lineRule="auto"/>
              <w:rPr>
                <w:rFonts w:ascii="Times New Roman" w:eastAsia="Calibri" w:hAnsi="Times New Roman" w:cs="Times New Roman"/>
                <w:sz w:val="20"/>
                <w:szCs w:val="20"/>
              </w:rPr>
            </w:pPr>
            <w:bookmarkStart w:id="0" w:name="_GoBack" w:colFirst="6" w:colLast="8"/>
            <w:r>
              <w:rPr>
                <w:rFonts w:ascii="Times New Roman" w:eastAsia="Calibri" w:hAnsi="Times New Roman" w:cs="Times New Roman"/>
                <w:sz w:val="20"/>
                <w:szCs w:val="20"/>
              </w:rPr>
              <w:t>4.</w:t>
            </w:r>
          </w:p>
        </w:tc>
        <w:tc>
          <w:tcPr>
            <w:tcW w:w="5103" w:type="dxa"/>
            <w:shd w:val="clear" w:color="auto" w:fill="auto"/>
          </w:tcPr>
          <w:p w:rsidR="00344D43" w:rsidRPr="00C42B50" w:rsidRDefault="00344D43" w:rsidP="00344D43">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Уровень преступности на улицах и в общественных местах (число </w:t>
            </w:r>
            <w:r w:rsidRPr="00243994">
              <w:rPr>
                <w:rFonts w:ascii="Times New Roman" w:eastAsia="Calibri" w:hAnsi="Times New Roman" w:cs="Times New Roman"/>
                <w:sz w:val="20"/>
                <w:szCs w:val="20"/>
              </w:rPr>
              <w:t>зарегистрированных преступлений на 100 тыс. человек населения)</w:t>
            </w:r>
            <w:r>
              <w:rPr>
                <w:rFonts w:ascii="Times New Roman" w:eastAsia="Calibri" w:hAnsi="Times New Roman" w:cs="Times New Roman"/>
                <w:sz w:val="20"/>
                <w:szCs w:val="20"/>
              </w:rPr>
              <w:t>, ед.</w:t>
            </w:r>
          </w:p>
        </w:tc>
        <w:tc>
          <w:tcPr>
            <w:tcW w:w="1701"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850"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709" w:type="dxa"/>
            <w:shd w:val="clear" w:color="auto" w:fill="auto"/>
          </w:tcPr>
          <w:p w:rsidR="00344D43" w:rsidRDefault="00344D43" w:rsidP="00344D43">
            <w:pPr>
              <w:jc w:val="center"/>
            </w:pPr>
            <w:r w:rsidRPr="00243936">
              <w:rPr>
                <w:rFonts w:ascii="Times New Roman" w:eastAsia="Calibri" w:hAnsi="Times New Roman" w:cs="Times New Roman"/>
                <w:sz w:val="20"/>
                <w:szCs w:val="20"/>
              </w:rPr>
              <w:t>228,8</w:t>
            </w:r>
          </w:p>
        </w:tc>
        <w:tc>
          <w:tcPr>
            <w:tcW w:w="850" w:type="dxa"/>
            <w:shd w:val="clear" w:color="auto" w:fill="auto"/>
          </w:tcPr>
          <w:p w:rsidR="00344D43" w:rsidRDefault="00676FF3" w:rsidP="00344D43">
            <w:pPr>
              <w:jc w:val="center"/>
            </w:pPr>
            <w:r>
              <w:rPr>
                <w:rFonts w:ascii="Times New Roman" w:eastAsia="Calibri" w:hAnsi="Times New Roman" w:cs="Times New Roman"/>
                <w:sz w:val="20"/>
                <w:szCs w:val="20"/>
              </w:rPr>
              <w:t>183,1</w:t>
            </w:r>
          </w:p>
        </w:tc>
        <w:tc>
          <w:tcPr>
            <w:tcW w:w="851" w:type="dxa"/>
            <w:shd w:val="clear" w:color="auto" w:fill="auto"/>
          </w:tcPr>
          <w:p w:rsidR="00344D43" w:rsidRDefault="00676FF3" w:rsidP="00344D43">
            <w:pPr>
              <w:jc w:val="center"/>
            </w:pPr>
            <w:r>
              <w:rPr>
                <w:rFonts w:ascii="Times New Roman" w:eastAsia="Calibri" w:hAnsi="Times New Roman" w:cs="Times New Roman"/>
                <w:sz w:val="20"/>
                <w:szCs w:val="20"/>
              </w:rPr>
              <w:t>183,1</w:t>
            </w:r>
          </w:p>
        </w:tc>
        <w:tc>
          <w:tcPr>
            <w:tcW w:w="1134" w:type="dxa"/>
            <w:shd w:val="clear" w:color="auto" w:fill="auto"/>
          </w:tcPr>
          <w:p w:rsidR="00344D43" w:rsidRDefault="00676FF3" w:rsidP="00344D43">
            <w:pPr>
              <w:jc w:val="center"/>
            </w:pPr>
            <w:r>
              <w:rPr>
                <w:rFonts w:ascii="Times New Roman" w:eastAsia="Calibri" w:hAnsi="Times New Roman" w:cs="Times New Roman"/>
                <w:sz w:val="20"/>
                <w:szCs w:val="20"/>
              </w:rPr>
              <w:t>137,3</w:t>
            </w:r>
          </w:p>
        </w:tc>
        <w:tc>
          <w:tcPr>
            <w:tcW w:w="1701" w:type="dxa"/>
            <w:shd w:val="clear" w:color="auto" w:fill="auto"/>
          </w:tcPr>
          <w:p w:rsidR="00344D43" w:rsidRDefault="00676FF3" w:rsidP="00344D43">
            <w:pPr>
              <w:jc w:val="center"/>
            </w:pPr>
            <w:r>
              <w:rPr>
                <w:rFonts w:ascii="Times New Roman" w:eastAsia="Calibri" w:hAnsi="Times New Roman" w:cs="Times New Roman"/>
                <w:sz w:val="20"/>
                <w:szCs w:val="20"/>
              </w:rPr>
              <w:t>137,3</w:t>
            </w:r>
          </w:p>
        </w:tc>
      </w:tr>
      <w:bookmarkEnd w:id="0"/>
    </w:tbl>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Таблица 2 </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Перечень основных мероприятий муниципальной программы</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985"/>
        <w:gridCol w:w="1984"/>
        <w:gridCol w:w="992"/>
        <w:gridCol w:w="851"/>
        <w:gridCol w:w="850"/>
        <w:gridCol w:w="851"/>
        <w:gridCol w:w="850"/>
        <w:gridCol w:w="851"/>
        <w:gridCol w:w="850"/>
        <w:gridCol w:w="851"/>
        <w:gridCol w:w="850"/>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w:t>
            </w:r>
          </w:p>
        </w:tc>
        <w:tc>
          <w:tcPr>
            <w:tcW w:w="297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 муниципальной программы (их связь с целевыми показателями муниципальной программы)</w:t>
            </w:r>
          </w:p>
        </w:tc>
        <w:tc>
          <w:tcPr>
            <w:tcW w:w="1985"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Ответственный исполнитель/</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соисполнитель</w:t>
            </w:r>
          </w:p>
        </w:tc>
        <w:tc>
          <w:tcPr>
            <w:tcW w:w="1984"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Источники финансирования</w:t>
            </w:r>
          </w:p>
        </w:tc>
        <w:tc>
          <w:tcPr>
            <w:tcW w:w="7796" w:type="dxa"/>
            <w:gridSpan w:val="9"/>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Финансовые затраты на реализацию (тыс. рублей)</w:t>
            </w:r>
          </w:p>
        </w:tc>
      </w:tr>
      <w:tr w:rsidR="00243994" w:rsidRPr="00243994" w:rsidTr="006D1A80">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6804" w:type="dxa"/>
            <w:gridSpan w:val="8"/>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в том числе</w:t>
            </w:r>
          </w:p>
        </w:tc>
      </w:tr>
      <w:tr w:rsidR="00243994" w:rsidRPr="00243994" w:rsidTr="006D1A80">
        <w:trPr>
          <w:trHeight w:val="701"/>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r>
      <w:tr w:rsidR="00243994" w:rsidRPr="00243994" w:rsidTr="006D1A80">
        <w:trPr>
          <w:trHeight w:val="515"/>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 xml:space="preserve">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 </w:t>
            </w:r>
          </w:p>
        </w:tc>
      </w:tr>
      <w:tr w:rsidR="00243994" w:rsidRPr="00243994" w:rsidTr="006D1A80">
        <w:trPr>
          <w:trHeight w:val="1984"/>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r w:rsidRPr="00243994">
              <w:rPr>
                <w:rFonts w:ascii="Calibri" w:eastAsia="Calibri" w:hAnsi="Calibri" w:cs="Times New Roman"/>
                <w:sz w:val="20"/>
                <w:szCs w:val="20"/>
              </w:rPr>
              <w:t>.</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3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 МБУ СКСОК «Авангард»</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420"/>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1.3</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(1) </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ОМВД России по Советскому району</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на территории сельского поселения Алябьевский</w:t>
            </w:r>
          </w:p>
        </w:tc>
      </w:tr>
      <w:tr w:rsidR="00243994" w:rsidRPr="00243994" w:rsidTr="006D1A80">
        <w:trPr>
          <w:trHeight w:val="1842"/>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КДН, ДСР,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трансляция видеоматериалов о деятельности учреждений дополнительного образования, культуры, спорта, правоохранительных органов, органов социальной защиты населения по созданию благоприятной социально-экономической среды среди населения сельского поселения Алябьевский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2</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3. Создание и совершенствование условий для обеспечения общественного порядка и безопасности, в том числе с участием граждан </w:t>
            </w:r>
          </w:p>
        </w:tc>
      </w:tr>
      <w:tr w:rsidR="001D4A8A" w:rsidRPr="00243994" w:rsidTr="004578D2">
        <w:trPr>
          <w:trHeight w:val="571"/>
        </w:trPr>
        <w:tc>
          <w:tcPr>
            <w:tcW w:w="56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297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 (1</w:t>
            </w:r>
            <w:r w:rsidR="00BF2E3E">
              <w:rPr>
                <w:rFonts w:ascii="Times New Roman" w:eastAsia="Calibri" w:hAnsi="Times New Roman" w:cs="Times New Roman"/>
                <w:sz w:val="20"/>
                <w:szCs w:val="20"/>
              </w:rPr>
              <w:t>,4</w:t>
            </w:r>
            <w:r w:rsidRPr="00243994">
              <w:rPr>
                <w:rFonts w:ascii="Times New Roman" w:eastAsia="Calibri" w:hAnsi="Times New Roman" w:cs="Times New Roman"/>
                <w:sz w:val="20"/>
                <w:szCs w:val="20"/>
              </w:rPr>
              <w:t>)</w:t>
            </w:r>
          </w:p>
        </w:tc>
        <w:tc>
          <w:tcPr>
            <w:tcW w:w="1985"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поселения </w:t>
            </w:r>
          </w:p>
        </w:tc>
        <w:tc>
          <w:tcPr>
            <w:tcW w:w="992" w:type="dxa"/>
            <w:shd w:val="clear" w:color="auto" w:fill="auto"/>
            <w:vAlign w:val="center"/>
          </w:tcPr>
          <w:p w:rsidR="001D4A8A" w:rsidRPr="002119D5" w:rsidRDefault="00BF2E3E"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93,0</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13,6</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15,0</w:t>
            </w:r>
          </w:p>
        </w:tc>
        <w:tc>
          <w:tcPr>
            <w:tcW w:w="851" w:type="dxa"/>
            <w:shd w:val="clear" w:color="auto" w:fill="auto"/>
            <w:vAlign w:val="center"/>
          </w:tcPr>
          <w:p w:rsidR="001D4A8A" w:rsidRPr="002119D5" w:rsidRDefault="00327E50" w:rsidP="001D4A8A">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36,3</w:t>
            </w:r>
          </w:p>
        </w:tc>
        <w:tc>
          <w:tcPr>
            <w:tcW w:w="850" w:type="dxa"/>
            <w:shd w:val="clear" w:color="auto" w:fill="auto"/>
            <w:vAlign w:val="center"/>
          </w:tcPr>
          <w:p w:rsidR="001D4A8A" w:rsidRPr="002119D5" w:rsidRDefault="00BF43DD" w:rsidP="001D4A8A">
            <w:pPr>
              <w:jc w:val="center"/>
            </w:pPr>
            <w:r w:rsidRPr="002119D5">
              <w:rPr>
                <w:rFonts w:ascii="Times New Roman" w:eastAsia="Calibri" w:hAnsi="Times New Roman" w:cs="Times New Roman"/>
                <w:sz w:val="20"/>
                <w:szCs w:val="20"/>
              </w:rPr>
              <w:t>9,2</w:t>
            </w:r>
          </w:p>
        </w:tc>
        <w:tc>
          <w:tcPr>
            <w:tcW w:w="851" w:type="dxa"/>
            <w:shd w:val="clear" w:color="auto" w:fill="auto"/>
            <w:vAlign w:val="center"/>
          </w:tcPr>
          <w:p w:rsidR="001D4A8A" w:rsidRPr="002119D5" w:rsidRDefault="00BF43DD" w:rsidP="001D4A8A">
            <w:pPr>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9,5</w:t>
            </w:r>
          </w:p>
        </w:tc>
        <w:tc>
          <w:tcPr>
            <w:tcW w:w="850" w:type="dxa"/>
            <w:shd w:val="clear" w:color="auto" w:fill="auto"/>
            <w:vAlign w:val="center"/>
          </w:tcPr>
          <w:p w:rsidR="001D4A8A" w:rsidRPr="002119D5" w:rsidRDefault="00BF43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9,4</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B839DD" w:rsidRPr="00243994" w:rsidTr="006D1A80">
        <w:trPr>
          <w:trHeight w:val="177"/>
        </w:trPr>
        <w:tc>
          <w:tcPr>
            <w:tcW w:w="56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297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5"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4" w:type="dxa"/>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1D4A8A" w:rsidRPr="00243994" w:rsidTr="001D4A8A">
        <w:trPr>
          <w:trHeight w:val="177"/>
        </w:trPr>
        <w:tc>
          <w:tcPr>
            <w:tcW w:w="56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3.2.</w:t>
            </w:r>
          </w:p>
        </w:tc>
        <w:tc>
          <w:tcPr>
            <w:tcW w:w="297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1985"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1D4A8A" w:rsidRPr="002119D5" w:rsidRDefault="002119D5"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484,2</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89,2</w:t>
            </w:r>
          </w:p>
        </w:tc>
        <w:tc>
          <w:tcPr>
            <w:tcW w:w="850" w:type="dxa"/>
            <w:shd w:val="clear" w:color="auto" w:fill="auto"/>
            <w:vAlign w:val="center"/>
          </w:tcPr>
          <w:p w:rsidR="001D4A8A" w:rsidRPr="002119D5" w:rsidRDefault="00B839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63</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084EC5" w:rsidRPr="00243994" w:rsidTr="006D1A80">
        <w:trPr>
          <w:trHeight w:val="322"/>
        </w:trPr>
        <w:tc>
          <w:tcPr>
            <w:tcW w:w="56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297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3</w:t>
            </w:r>
          </w:p>
        </w:tc>
        <w:tc>
          <w:tcPr>
            <w:tcW w:w="1985"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1984"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vAlign w:val="center"/>
          </w:tcPr>
          <w:p w:rsidR="00084EC5" w:rsidRPr="002119D5" w:rsidRDefault="00BF2E3E"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811,7</w:t>
            </w:r>
          </w:p>
        </w:tc>
        <w:tc>
          <w:tcPr>
            <w:tcW w:w="851"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084EC5" w:rsidRPr="002119D5" w:rsidRDefault="00B839DD"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084EC5" w:rsidRPr="002119D5" w:rsidRDefault="00327E50" w:rsidP="00084EC5">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99,8</w:t>
            </w:r>
          </w:p>
        </w:tc>
        <w:tc>
          <w:tcPr>
            <w:tcW w:w="850" w:type="dxa"/>
            <w:shd w:val="clear" w:color="auto" w:fill="auto"/>
            <w:vAlign w:val="center"/>
          </w:tcPr>
          <w:p w:rsidR="00084EC5" w:rsidRPr="002119D5" w:rsidRDefault="00B839DD" w:rsidP="00B839DD">
            <w:pPr>
              <w:jc w:val="center"/>
              <w:rPr>
                <w:rFonts w:ascii="Calibri" w:eastAsia="Calibri" w:hAnsi="Calibri" w:cs="Times New Roman"/>
                <w:sz w:val="20"/>
                <w:szCs w:val="20"/>
              </w:rPr>
            </w:pPr>
            <w:r w:rsidRPr="002119D5">
              <w:rPr>
                <w:rFonts w:ascii="Times New Roman" w:eastAsia="Calibri" w:hAnsi="Times New Roman" w:cs="Times New Roman"/>
                <w:sz w:val="20"/>
                <w:szCs w:val="20"/>
              </w:rPr>
              <w:t>79,2</w:t>
            </w:r>
          </w:p>
        </w:tc>
        <w:tc>
          <w:tcPr>
            <w:tcW w:w="851"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80,6</w:t>
            </w:r>
          </w:p>
        </w:tc>
        <w:tc>
          <w:tcPr>
            <w:tcW w:w="850"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084EC5" w:rsidRPr="002119D5" w:rsidRDefault="00084EC5" w:rsidP="00084EC5">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1D07B9" w:rsidRPr="00243994" w:rsidTr="006D1A80">
        <w:trPr>
          <w:trHeight w:val="427"/>
        </w:trPr>
        <w:tc>
          <w:tcPr>
            <w:tcW w:w="56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297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5"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4"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1D07B9" w:rsidRPr="002119D5" w:rsidRDefault="00321CAA"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E34390" w:rsidRPr="00243994" w:rsidTr="006D1A80">
        <w:tc>
          <w:tcPr>
            <w:tcW w:w="56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297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5"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4"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E34390"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577,2</w:t>
            </w:r>
          </w:p>
        </w:tc>
        <w:tc>
          <w:tcPr>
            <w:tcW w:w="851" w:type="dxa"/>
            <w:shd w:val="clear" w:color="auto" w:fill="auto"/>
            <w:vAlign w:val="center"/>
          </w:tcPr>
          <w:p w:rsidR="00E34390" w:rsidRPr="002119D5" w:rsidRDefault="00E34390"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w:t>
            </w:r>
            <w:r w:rsidR="00084EC5" w:rsidRPr="002119D5">
              <w:rPr>
                <w:rFonts w:ascii="Times New Roman" w:eastAsia="Calibri" w:hAnsi="Times New Roman" w:cs="Times New Roman"/>
                <w:sz w:val="20"/>
                <w:szCs w:val="20"/>
              </w:rPr>
              <w:t>2,8</w:t>
            </w:r>
          </w:p>
        </w:tc>
        <w:tc>
          <w:tcPr>
            <w:tcW w:w="850" w:type="dxa"/>
            <w:shd w:val="clear" w:color="auto" w:fill="auto"/>
            <w:vAlign w:val="center"/>
          </w:tcPr>
          <w:p w:rsidR="00E34390" w:rsidRPr="002119D5" w:rsidRDefault="00321CAA"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E34390" w:rsidRPr="002119D5" w:rsidRDefault="00327E50" w:rsidP="00E34390">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69,5</w:t>
            </w:r>
          </w:p>
        </w:tc>
        <w:tc>
          <w:tcPr>
            <w:tcW w:w="850" w:type="dxa"/>
            <w:shd w:val="clear" w:color="auto" w:fill="auto"/>
            <w:vAlign w:val="center"/>
          </w:tcPr>
          <w:p w:rsidR="00E34390" w:rsidRPr="002119D5" w:rsidRDefault="00321CAA"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42,4</w:t>
            </w:r>
          </w:p>
        </w:tc>
        <w:tc>
          <w:tcPr>
            <w:tcW w:w="851" w:type="dxa"/>
            <w:shd w:val="clear" w:color="auto" w:fill="auto"/>
            <w:vAlign w:val="center"/>
          </w:tcPr>
          <w:p w:rsidR="00E34390" w:rsidRPr="002119D5" w:rsidRDefault="00E34390" w:rsidP="00321CAA">
            <w:pPr>
              <w:jc w:val="center"/>
            </w:pPr>
            <w:r w:rsidRPr="002119D5">
              <w:rPr>
                <w:rFonts w:ascii="Times New Roman" w:eastAsia="Calibri" w:hAnsi="Times New Roman" w:cs="Times New Roman"/>
                <w:sz w:val="20"/>
                <w:szCs w:val="20"/>
              </w:rPr>
              <w:t>4</w:t>
            </w:r>
            <w:r w:rsidR="00321CAA" w:rsidRPr="002119D5">
              <w:rPr>
                <w:rFonts w:ascii="Times New Roman" w:eastAsia="Calibri" w:hAnsi="Times New Roman" w:cs="Times New Roman"/>
                <w:sz w:val="20"/>
                <w:szCs w:val="20"/>
              </w:rPr>
              <w:t>2</w:t>
            </w:r>
            <w:r w:rsidR="00084EC5" w:rsidRPr="002119D5">
              <w:rPr>
                <w:rFonts w:ascii="Times New Roman" w:eastAsia="Calibri" w:hAnsi="Times New Roman" w:cs="Times New Roman"/>
                <w:sz w:val="20"/>
                <w:szCs w:val="20"/>
              </w:rPr>
              <w:t>,7</w:t>
            </w:r>
          </w:p>
        </w:tc>
        <w:tc>
          <w:tcPr>
            <w:tcW w:w="850" w:type="dxa"/>
            <w:shd w:val="clear" w:color="auto" w:fill="auto"/>
            <w:vAlign w:val="center"/>
          </w:tcPr>
          <w:p w:rsidR="00E34390" w:rsidRPr="002119D5" w:rsidRDefault="00321CAA" w:rsidP="00E34390">
            <w:pPr>
              <w:jc w:val="center"/>
              <w:rPr>
                <w:rFonts w:ascii="Times New Roman" w:hAnsi="Times New Roman" w:cs="Times New Roman"/>
                <w:sz w:val="20"/>
                <w:szCs w:val="20"/>
              </w:rPr>
            </w:pPr>
            <w:r w:rsidRPr="002119D5">
              <w:rPr>
                <w:rFonts w:ascii="Times New Roman" w:hAnsi="Times New Roman" w:cs="Times New Roman"/>
                <w:sz w:val="20"/>
                <w:szCs w:val="20"/>
              </w:rPr>
              <w:t>42,6</w:t>
            </w:r>
          </w:p>
        </w:tc>
        <w:tc>
          <w:tcPr>
            <w:tcW w:w="851" w:type="dxa"/>
            <w:shd w:val="clear" w:color="auto" w:fill="auto"/>
            <w:vAlign w:val="center"/>
          </w:tcPr>
          <w:p w:rsidR="00E34390" w:rsidRPr="002119D5" w:rsidRDefault="00084EC5" w:rsidP="00E34390">
            <w:pPr>
              <w:jc w:val="center"/>
              <w:rPr>
                <w:rFonts w:ascii="Times New Roman" w:hAnsi="Times New Roman" w:cs="Times New Roman"/>
                <w:sz w:val="20"/>
                <w:szCs w:val="20"/>
              </w:rPr>
            </w:pPr>
            <w:r w:rsidRPr="002119D5">
              <w:rPr>
                <w:rFonts w:ascii="Times New Roman" w:hAnsi="Times New Roman" w:cs="Times New Roman"/>
                <w:sz w:val="20"/>
                <w:szCs w:val="20"/>
              </w:rPr>
              <w:t>33,2</w:t>
            </w:r>
          </w:p>
        </w:tc>
        <w:tc>
          <w:tcPr>
            <w:tcW w:w="850" w:type="dxa"/>
            <w:shd w:val="clear" w:color="auto" w:fill="auto"/>
            <w:vAlign w:val="center"/>
          </w:tcPr>
          <w:p w:rsidR="00E34390" w:rsidRPr="002119D5" w:rsidRDefault="00084EC5"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166</w:t>
            </w:r>
            <w:r w:rsidR="00E34390" w:rsidRPr="002119D5">
              <w:rPr>
                <w:rFonts w:ascii="Times New Roman" w:eastAsia="Calibri" w:hAnsi="Times New Roman" w:cs="Times New Roman"/>
                <w:sz w:val="20"/>
                <w:szCs w:val="20"/>
              </w:rPr>
              <w:t>,0</w:t>
            </w:r>
          </w:p>
        </w:tc>
      </w:tr>
      <w:tr w:rsidR="00243994" w:rsidRPr="00243994" w:rsidTr="00CE018C">
        <w:trPr>
          <w:trHeight w:val="358"/>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 Создание условий реабилитации и адаптации для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CE018C">
        <w:trPr>
          <w:trHeight w:val="3089"/>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4.1</w:t>
            </w:r>
          </w:p>
        </w:tc>
        <w:tc>
          <w:tcPr>
            <w:tcW w:w="2977" w:type="dxa"/>
            <w:shd w:val="clear" w:color="auto" w:fill="auto"/>
          </w:tcPr>
          <w:p w:rsidR="00243994" w:rsidRPr="00243994" w:rsidRDefault="00243994" w:rsidP="00880A8C">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 (</w:t>
            </w:r>
            <w:r w:rsidR="00880A8C">
              <w:rPr>
                <w:rFonts w:ascii="Times New Roman" w:eastAsia="Calibri" w:hAnsi="Times New Roman" w:cs="Times New Roman"/>
                <w:sz w:val="20"/>
                <w:szCs w:val="20"/>
              </w:rPr>
              <w:t>2</w:t>
            </w:r>
            <w:r w:rsidRPr="00243994">
              <w:rPr>
                <w:rFonts w:ascii="Times New Roman" w:eastAsia="Calibri" w:hAnsi="Times New Roman" w:cs="Times New Roman"/>
                <w:sz w:val="20"/>
                <w:szCs w:val="20"/>
              </w:rPr>
              <w:t>)</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Администрация сельского поселения Алябьевский </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14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4</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1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880A8C" w:rsidRPr="00243994" w:rsidTr="00A80B23">
        <w:trPr>
          <w:trHeight w:val="381"/>
        </w:trPr>
        <w:tc>
          <w:tcPr>
            <w:tcW w:w="15309" w:type="dxa"/>
            <w:gridSpan w:val="13"/>
            <w:shd w:val="clear" w:color="auto" w:fill="auto"/>
          </w:tcPr>
          <w:p w:rsidR="00880A8C" w:rsidRPr="00880A8C" w:rsidRDefault="00880A8C" w:rsidP="00880A8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880A8C">
              <w:rPr>
                <w:rFonts w:ascii="Times New Roman" w:eastAsia="Calibri" w:hAnsi="Times New Roman" w:cs="Times New Roman"/>
                <w:sz w:val="20"/>
                <w:szCs w:val="20"/>
              </w:rPr>
              <w:t>Профилактика правонарушений в сфере защиты прав потребителей.</w:t>
            </w:r>
          </w:p>
        </w:tc>
      </w:tr>
      <w:tr w:rsidR="00BF691B" w:rsidRPr="00C42B50" w:rsidTr="006D1A80">
        <w:trPr>
          <w:trHeight w:val="717"/>
        </w:trPr>
        <w:tc>
          <w:tcPr>
            <w:tcW w:w="567" w:type="dxa"/>
            <w:shd w:val="clear" w:color="auto" w:fill="auto"/>
          </w:tcPr>
          <w:p w:rsidR="00BF691B" w:rsidRDefault="00BF691B" w:rsidP="00243994">
            <w:pPr>
              <w:spacing w:line="240" w:lineRule="auto"/>
              <w:rPr>
                <w:rFonts w:ascii="Times New Roman" w:eastAsia="Calibri" w:hAnsi="Times New Roman" w:cs="Times New Roman"/>
                <w:sz w:val="20"/>
                <w:szCs w:val="20"/>
              </w:rPr>
            </w:pPr>
          </w:p>
          <w:p w:rsidR="00BF691B" w:rsidRDefault="00110F45"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w:t>
            </w:r>
          </w:p>
          <w:p w:rsidR="00BF691B" w:rsidRDefault="00BF691B" w:rsidP="00243994">
            <w:pPr>
              <w:spacing w:line="240" w:lineRule="auto"/>
              <w:rPr>
                <w:rFonts w:ascii="Times New Roman" w:eastAsia="Calibri" w:hAnsi="Times New Roman" w:cs="Times New Roman"/>
                <w:sz w:val="20"/>
                <w:szCs w:val="20"/>
              </w:rPr>
            </w:pPr>
          </w:p>
          <w:p w:rsidR="00BF691B" w:rsidRPr="00243994" w:rsidRDefault="00BF691B" w:rsidP="00243994">
            <w:pPr>
              <w:spacing w:line="240" w:lineRule="auto"/>
              <w:rPr>
                <w:rFonts w:ascii="Times New Roman" w:eastAsia="Calibri" w:hAnsi="Times New Roman" w:cs="Times New Roman"/>
                <w:sz w:val="20"/>
                <w:szCs w:val="20"/>
              </w:rPr>
            </w:pPr>
          </w:p>
        </w:tc>
        <w:tc>
          <w:tcPr>
            <w:tcW w:w="2977" w:type="dxa"/>
            <w:shd w:val="clear" w:color="auto" w:fill="auto"/>
          </w:tcPr>
          <w:p w:rsidR="00BF691B"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w:t>
            </w:r>
            <w:r w:rsidR="00880A8C" w:rsidRPr="00C42B50">
              <w:rPr>
                <w:rFonts w:ascii="Times New Roman" w:eastAsia="Calibri" w:hAnsi="Times New Roman" w:cs="Times New Roman"/>
                <w:sz w:val="20"/>
                <w:szCs w:val="20"/>
              </w:rPr>
              <w:t xml:space="preserve"> (3)</w:t>
            </w:r>
          </w:p>
        </w:tc>
        <w:tc>
          <w:tcPr>
            <w:tcW w:w="1985"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Администрация сельского поселения Алябьевский </w:t>
            </w:r>
          </w:p>
        </w:tc>
        <w:tc>
          <w:tcPr>
            <w:tcW w:w="1984"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Без финансирования </w:t>
            </w:r>
          </w:p>
        </w:tc>
        <w:tc>
          <w:tcPr>
            <w:tcW w:w="992"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r>
      <w:tr w:rsidR="00BF2E3E" w:rsidRPr="00243994" w:rsidTr="006D1A80">
        <w:trPr>
          <w:trHeight w:val="278"/>
        </w:trPr>
        <w:tc>
          <w:tcPr>
            <w:tcW w:w="3544" w:type="dxa"/>
            <w:gridSpan w:val="2"/>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 по муниципальной программе:</w:t>
            </w:r>
          </w:p>
        </w:tc>
        <w:tc>
          <w:tcPr>
            <w:tcW w:w="1985"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4"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992"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811,7</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99,8</w:t>
            </w:r>
          </w:p>
        </w:tc>
        <w:tc>
          <w:tcPr>
            <w:tcW w:w="850" w:type="dxa"/>
            <w:shd w:val="clear" w:color="auto" w:fill="auto"/>
            <w:vAlign w:val="center"/>
          </w:tcPr>
          <w:p w:rsidR="00BF2E3E" w:rsidRPr="002119D5" w:rsidRDefault="00BF2E3E" w:rsidP="00BF2E3E">
            <w:pPr>
              <w:jc w:val="center"/>
              <w:rPr>
                <w:rFonts w:ascii="Calibri" w:eastAsia="Calibri" w:hAnsi="Calibri" w:cs="Times New Roman"/>
                <w:sz w:val="20"/>
                <w:szCs w:val="20"/>
              </w:rPr>
            </w:pPr>
            <w:r w:rsidRPr="002119D5">
              <w:rPr>
                <w:rFonts w:ascii="Times New Roman" w:eastAsia="Calibri" w:hAnsi="Times New Roman" w:cs="Times New Roman"/>
                <w:sz w:val="20"/>
                <w:szCs w:val="20"/>
              </w:rPr>
              <w:t>79,2</w:t>
            </w:r>
          </w:p>
        </w:tc>
        <w:tc>
          <w:tcPr>
            <w:tcW w:w="851"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80,6</w:t>
            </w:r>
          </w:p>
        </w:tc>
        <w:tc>
          <w:tcPr>
            <w:tcW w:w="850"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BF2E3E" w:rsidRPr="00243994" w:rsidTr="006D1A80">
        <w:trPr>
          <w:trHeight w:val="529"/>
        </w:trPr>
        <w:tc>
          <w:tcPr>
            <w:tcW w:w="3544" w:type="dxa"/>
            <w:gridSpan w:val="2"/>
            <w:vMerge w:val="restart"/>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5" w:type="dxa"/>
            <w:vMerge w:val="restart"/>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4"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ХМАО - Югры </w:t>
            </w:r>
          </w:p>
        </w:tc>
        <w:tc>
          <w:tcPr>
            <w:tcW w:w="992"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BF2E3E" w:rsidRPr="00243994" w:rsidTr="006D1A80">
        <w:trPr>
          <w:trHeight w:val="722"/>
        </w:trPr>
        <w:tc>
          <w:tcPr>
            <w:tcW w:w="3544" w:type="dxa"/>
            <w:gridSpan w:val="2"/>
            <w:vMerge/>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5" w:type="dxa"/>
            <w:vMerge/>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p>
        </w:tc>
        <w:tc>
          <w:tcPr>
            <w:tcW w:w="1984" w:type="dxa"/>
            <w:shd w:val="clear" w:color="auto" w:fill="auto"/>
          </w:tcPr>
          <w:p w:rsidR="00BF2E3E" w:rsidRPr="00243994" w:rsidRDefault="00BF2E3E" w:rsidP="00BF2E3E">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577,2</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102,8</w:t>
            </w:r>
          </w:p>
        </w:tc>
        <w:tc>
          <w:tcPr>
            <w:tcW w:w="850"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BF2E3E" w:rsidRPr="002119D5" w:rsidRDefault="00BF2E3E" w:rsidP="00BF2E3E">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69,5</w:t>
            </w:r>
          </w:p>
        </w:tc>
        <w:tc>
          <w:tcPr>
            <w:tcW w:w="850" w:type="dxa"/>
            <w:shd w:val="clear" w:color="auto" w:fill="auto"/>
            <w:vAlign w:val="center"/>
          </w:tcPr>
          <w:p w:rsidR="00BF2E3E" w:rsidRPr="002119D5" w:rsidRDefault="00BF2E3E" w:rsidP="00BF2E3E">
            <w:pPr>
              <w:jc w:val="center"/>
              <w:rPr>
                <w:rFonts w:ascii="Calibri" w:eastAsia="Calibri" w:hAnsi="Calibri" w:cs="Times New Roman"/>
                <w:sz w:val="20"/>
                <w:szCs w:val="20"/>
              </w:rPr>
            </w:pPr>
            <w:r w:rsidRPr="002119D5">
              <w:rPr>
                <w:rFonts w:ascii="Times New Roman" w:eastAsia="Calibri" w:hAnsi="Times New Roman" w:cs="Times New Roman"/>
                <w:sz w:val="20"/>
                <w:szCs w:val="20"/>
              </w:rPr>
              <w:t>42,4</w:t>
            </w:r>
          </w:p>
        </w:tc>
        <w:tc>
          <w:tcPr>
            <w:tcW w:w="851" w:type="dxa"/>
            <w:shd w:val="clear" w:color="auto" w:fill="auto"/>
            <w:vAlign w:val="center"/>
          </w:tcPr>
          <w:p w:rsidR="00BF2E3E" w:rsidRPr="002119D5" w:rsidRDefault="00BF2E3E" w:rsidP="00BF2E3E">
            <w:pPr>
              <w:jc w:val="center"/>
            </w:pPr>
            <w:r w:rsidRPr="002119D5">
              <w:rPr>
                <w:rFonts w:ascii="Times New Roman" w:eastAsia="Calibri" w:hAnsi="Times New Roman" w:cs="Times New Roman"/>
                <w:sz w:val="20"/>
                <w:szCs w:val="20"/>
              </w:rPr>
              <w:t>42,7</w:t>
            </w:r>
          </w:p>
        </w:tc>
        <w:tc>
          <w:tcPr>
            <w:tcW w:w="850" w:type="dxa"/>
            <w:shd w:val="clear" w:color="auto" w:fill="auto"/>
            <w:vAlign w:val="center"/>
          </w:tcPr>
          <w:p w:rsidR="00BF2E3E" w:rsidRPr="002119D5" w:rsidRDefault="00BF2E3E" w:rsidP="00BF2E3E">
            <w:pPr>
              <w:jc w:val="center"/>
              <w:rPr>
                <w:rFonts w:ascii="Times New Roman" w:hAnsi="Times New Roman" w:cs="Times New Roman"/>
                <w:sz w:val="20"/>
                <w:szCs w:val="20"/>
              </w:rPr>
            </w:pPr>
            <w:r w:rsidRPr="002119D5">
              <w:rPr>
                <w:rFonts w:ascii="Times New Roman" w:hAnsi="Times New Roman" w:cs="Times New Roman"/>
                <w:sz w:val="20"/>
                <w:szCs w:val="20"/>
              </w:rPr>
              <w:t>42,6</w:t>
            </w:r>
          </w:p>
        </w:tc>
        <w:tc>
          <w:tcPr>
            <w:tcW w:w="851" w:type="dxa"/>
            <w:shd w:val="clear" w:color="auto" w:fill="auto"/>
            <w:vAlign w:val="center"/>
          </w:tcPr>
          <w:p w:rsidR="00BF2E3E" w:rsidRPr="002119D5" w:rsidRDefault="00BF2E3E" w:rsidP="00BF2E3E">
            <w:pPr>
              <w:jc w:val="center"/>
              <w:rPr>
                <w:rFonts w:ascii="Times New Roman" w:hAnsi="Times New Roman" w:cs="Times New Roman"/>
                <w:sz w:val="20"/>
                <w:szCs w:val="20"/>
              </w:rPr>
            </w:pPr>
            <w:r w:rsidRPr="002119D5">
              <w:rPr>
                <w:rFonts w:ascii="Times New Roman" w:hAnsi="Times New Roman" w:cs="Times New Roman"/>
                <w:sz w:val="20"/>
                <w:szCs w:val="20"/>
              </w:rPr>
              <w:t>33,2</w:t>
            </w:r>
          </w:p>
        </w:tc>
        <w:tc>
          <w:tcPr>
            <w:tcW w:w="850" w:type="dxa"/>
            <w:shd w:val="clear" w:color="auto" w:fill="auto"/>
            <w:vAlign w:val="center"/>
          </w:tcPr>
          <w:p w:rsidR="00BF2E3E" w:rsidRPr="002119D5" w:rsidRDefault="00BF2E3E" w:rsidP="00BF2E3E">
            <w:pPr>
              <w:jc w:val="center"/>
              <w:rPr>
                <w:rFonts w:ascii="Calibri" w:eastAsia="Calibri" w:hAnsi="Calibri" w:cs="Times New Roman"/>
                <w:sz w:val="20"/>
                <w:szCs w:val="20"/>
              </w:rPr>
            </w:pPr>
            <w:r w:rsidRPr="002119D5">
              <w:rPr>
                <w:rFonts w:ascii="Times New Roman" w:eastAsia="Calibri" w:hAnsi="Times New Roman" w:cs="Times New Roman"/>
                <w:sz w:val="20"/>
                <w:szCs w:val="20"/>
              </w:rPr>
              <w:t>166,0</w:t>
            </w:r>
          </w:p>
        </w:tc>
      </w:tr>
    </w:tbl>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Pr="00243994" w:rsidRDefault="009D4A06"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t>Таблица 4</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Характеристика основных мероприятий муниципальной программы, их связь с целевыми показателями</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8"/>
        <w:gridCol w:w="4109"/>
        <w:gridCol w:w="3404"/>
        <w:gridCol w:w="2975"/>
      </w:tblGrid>
      <w:tr w:rsidR="00243994" w:rsidRPr="00243994" w:rsidTr="006D1A80">
        <w:trPr>
          <w:trHeight w:val="517"/>
        </w:trPr>
        <w:tc>
          <w:tcPr>
            <w:tcW w:w="6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 п/п</w:t>
            </w:r>
          </w:p>
        </w:tc>
        <w:tc>
          <w:tcPr>
            <w:tcW w:w="11201" w:type="dxa"/>
            <w:gridSpan w:val="3"/>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w:t>
            </w:r>
          </w:p>
        </w:tc>
        <w:tc>
          <w:tcPr>
            <w:tcW w:w="29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целевого показателя</w:t>
            </w:r>
          </w:p>
        </w:tc>
      </w:tr>
      <w:tr w:rsidR="00243994" w:rsidRPr="00243994" w:rsidTr="006D1A80">
        <w:trPr>
          <w:trHeight w:val="430"/>
        </w:trPr>
        <w:tc>
          <w:tcPr>
            <w:tcW w:w="6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11201" w:type="dxa"/>
            <w:gridSpan w:val="3"/>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29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731"/>
        </w:trPr>
        <w:tc>
          <w:tcPr>
            <w:tcW w:w="6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Содержание (направления расходов)</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Реквизиты муниципального правового акта, наименование портфеля проектов (проекта)*</w:t>
            </w:r>
          </w:p>
        </w:tc>
        <w:tc>
          <w:tcPr>
            <w:tcW w:w="29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86"/>
        </w:trPr>
        <w:tc>
          <w:tcPr>
            <w:tcW w:w="6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29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r>
      <w:tr w:rsidR="00243994" w:rsidRPr="00243994" w:rsidTr="006D1A80">
        <w:trPr>
          <w:trHeight w:val="32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Цель: 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tc>
      </w:tr>
      <w:tr w:rsidR="00243994" w:rsidRPr="00243994" w:rsidTr="006D1A80">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1.1. </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Мероприятия направлены на выявление лучшего опыта образовательных организаций по профилактике правонарушений среди несовершеннолетних, системе работы по повышению правовой грамотности.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Мероприятия направлены на изучение опыта других территорий по профилактике безнадзорности, внедрение современных форм и методов работы в образовательно-воспитательном пространстве образовательных организаций.</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1.3.</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и проведение межведомственных профилактических мероприятий в рамках поручений комиссии сельского поселения Алябьевский по профилактике правонарушений совместно с правоохранительными органами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175"/>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правонарушений на территории сельского поселения Алябьевский</w:t>
            </w:r>
          </w:p>
        </w:tc>
      </w:tr>
      <w:tr w:rsidR="00243994" w:rsidRPr="00243994" w:rsidTr="006D1A80">
        <w:trPr>
          <w:trHeight w:val="3852"/>
        </w:trPr>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в целях формирования правового самосознания подрастающего поколения, информирование родителей (законных представителей) об ответственности за воспитание.</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показ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tc>
        <w:tc>
          <w:tcPr>
            <w:tcW w:w="4109" w:type="dxa"/>
            <w:shd w:val="clear" w:color="auto" w:fill="auto"/>
          </w:tcPr>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населения в вариантах занятости несовершеннолетних во внеурочное время средствами дополнительного образования, организация продуктивного досуга.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27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3: Создание и совершенствование условий для обеспечения общественного порядка и безопасности, в том числе с участием граждан</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 в том числе: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приобретение (изготовление) форменной одежды, отличительной символики, удостоверений народных дружинников;</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материальное стимулирование народных дружинников и предоставление мер поддержки, установленных пунктом 1 статьи 6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личное страхование народных дружинников.</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Федеральный закон от 23.06.2016 № 182-ФЗ "Об основах системы профилактики правонарушений в 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02.04.2014 № 44-ФЗ  "Об участии граждан в охране общественного порядка",</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Закон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p w:rsidR="00BF2E3E" w:rsidRPr="00243994" w:rsidRDefault="00BF2E3E" w:rsidP="00BF2E3E">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Показатель 4</w:t>
            </w:r>
            <w:r w:rsidRPr="0024399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Уровень преступности на улицах и в общественных местах (число </w:t>
            </w:r>
            <w:r w:rsidRPr="00243994">
              <w:rPr>
                <w:rFonts w:ascii="Times New Roman" w:eastAsia="Calibri" w:hAnsi="Times New Roman" w:cs="Times New Roman"/>
                <w:sz w:val="20"/>
                <w:szCs w:val="20"/>
              </w:rPr>
              <w:t>зарегистрированных преступлений на 100 тыс. человек населения)</w:t>
            </w:r>
            <w:r>
              <w:rPr>
                <w:rFonts w:ascii="Times New Roman" w:eastAsia="Calibri" w:hAnsi="Times New Roman" w:cs="Times New Roman"/>
                <w:sz w:val="20"/>
                <w:szCs w:val="20"/>
              </w:rPr>
              <w:t>.</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Федеральный закон от 23.06.2016 № 182-ФЗ "Об основах системы профилактики правонарушений в 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Оказание консультативной, юридической помощи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23.06.2016 № 182-ФЗ "Об основах системы профилактики правонарушений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2. Доля преступлений</w:t>
            </w:r>
            <w:r w:rsidR="001F0B7F">
              <w:rPr>
                <w:rFonts w:ascii="Times New Roman" w:eastAsia="Calibri" w:hAnsi="Times New Roman" w:cs="Times New Roman"/>
                <w:sz w:val="20"/>
                <w:szCs w:val="20"/>
              </w:rPr>
              <w:t>,</w:t>
            </w:r>
            <w:r w:rsidRPr="00243994">
              <w:rPr>
                <w:rFonts w:ascii="Times New Roman" w:eastAsia="Calibri" w:hAnsi="Times New Roman" w:cs="Times New Roman"/>
                <w:sz w:val="20"/>
                <w:szCs w:val="20"/>
              </w:rPr>
              <w:t xml:space="preserve"> 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p w:rsidR="009D4A06" w:rsidRDefault="009D4A06" w:rsidP="00243994">
            <w:pPr>
              <w:spacing w:line="240" w:lineRule="auto"/>
              <w:rPr>
                <w:rFonts w:ascii="Times New Roman" w:eastAsia="Calibri" w:hAnsi="Times New Roman" w:cs="Times New Roman"/>
                <w:sz w:val="20"/>
                <w:szCs w:val="20"/>
              </w:rPr>
            </w:pPr>
          </w:p>
          <w:p w:rsidR="009D4A06" w:rsidRPr="00243994" w:rsidRDefault="009D4A06" w:rsidP="00243994">
            <w:pPr>
              <w:spacing w:line="240" w:lineRule="auto"/>
              <w:rPr>
                <w:rFonts w:ascii="Times New Roman" w:eastAsia="Calibri" w:hAnsi="Times New Roman" w:cs="Times New Roman"/>
                <w:sz w:val="20"/>
                <w:szCs w:val="20"/>
              </w:rPr>
            </w:pPr>
          </w:p>
        </w:tc>
      </w:tr>
      <w:tr w:rsidR="00880A8C" w:rsidRPr="00243994" w:rsidTr="00A80B23">
        <w:tc>
          <w:tcPr>
            <w:tcW w:w="14851" w:type="dxa"/>
            <w:gridSpan w:val="5"/>
            <w:shd w:val="clear" w:color="auto" w:fill="auto"/>
          </w:tcPr>
          <w:p w:rsidR="00880A8C" w:rsidRPr="00243994" w:rsidRDefault="00880A8C"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Задача 5.  </w:t>
            </w:r>
            <w:r w:rsidRPr="009D4A06">
              <w:rPr>
                <w:rFonts w:ascii="Times New Roman" w:eastAsia="Calibri" w:hAnsi="Times New Roman" w:cs="Times New Roman"/>
                <w:sz w:val="20"/>
                <w:szCs w:val="20"/>
              </w:rPr>
              <w:t>Профилактика правонарушений в сфере защиты прав потребителей.</w:t>
            </w:r>
          </w:p>
        </w:tc>
      </w:tr>
      <w:tr w:rsidR="009D4A06" w:rsidRPr="00243994" w:rsidTr="006D1A80">
        <w:tc>
          <w:tcPr>
            <w:tcW w:w="675" w:type="dxa"/>
            <w:shd w:val="clear" w:color="auto" w:fill="auto"/>
          </w:tcPr>
          <w:p w:rsidR="009D4A06" w:rsidRPr="009D4A06" w:rsidRDefault="009D4A06" w:rsidP="009D4A06">
            <w:pPr>
              <w:pStyle w:val="a9"/>
              <w:numPr>
                <w:ilvl w:val="0"/>
                <w:numId w:val="1"/>
              </w:numPr>
              <w:spacing w:line="240" w:lineRule="auto"/>
              <w:rPr>
                <w:rFonts w:ascii="Times New Roman" w:eastAsia="Calibri" w:hAnsi="Times New Roman" w:cs="Times New Roman"/>
                <w:sz w:val="20"/>
                <w:szCs w:val="20"/>
              </w:rPr>
            </w:pPr>
          </w:p>
        </w:tc>
        <w:tc>
          <w:tcPr>
            <w:tcW w:w="3688" w:type="dxa"/>
            <w:shd w:val="clear" w:color="auto" w:fill="auto"/>
          </w:tcPr>
          <w:p w:rsidR="009D4A06"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w:t>
            </w:r>
          </w:p>
        </w:tc>
        <w:tc>
          <w:tcPr>
            <w:tcW w:w="4109"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Оказание консультативной, юридической помощи гражданам в</w:t>
            </w:r>
            <w:r w:rsidR="00880A8C" w:rsidRPr="00C42B50">
              <w:rPr>
                <w:rFonts w:ascii="Times New Roman" w:eastAsia="Calibri" w:hAnsi="Times New Roman" w:cs="Times New Roman"/>
                <w:sz w:val="20"/>
                <w:szCs w:val="20"/>
              </w:rPr>
              <w:t xml:space="preserve"> сфере защиты прав потребителей (проведение семинаров, круглых столов, консультационной работы специалистов Администрации, раздача памяток).</w:t>
            </w:r>
          </w:p>
        </w:tc>
        <w:tc>
          <w:tcPr>
            <w:tcW w:w="3404" w:type="dxa"/>
            <w:shd w:val="clear" w:color="auto" w:fill="auto"/>
          </w:tcPr>
          <w:p w:rsidR="009D4A06"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Федеральный закон от   07.02.1992 №  2300-1  «О защите прав потребителей» </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Устав сельского поселения Алябьевский </w:t>
            </w:r>
          </w:p>
        </w:tc>
        <w:tc>
          <w:tcPr>
            <w:tcW w:w="2975"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Показатель 3. Увеличение количества граждан сельского поселения Алябьевский, получивших повышение правовой грамотности в сфере защиты прав потребителей.</w:t>
            </w:r>
          </w:p>
        </w:tc>
      </w:tr>
    </w:tbl>
    <w:p w:rsidR="00243994" w:rsidRPr="00243994" w:rsidRDefault="00243994" w:rsidP="00243994">
      <w:pPr>
        <w:spacing w:line="240" w:lineRule="auto"/>
        <w:rPr>
          <w:rFonts w:ascii="Times New Roman" w:eastAsia="Calibri" w:hAnsi="Times New Roman" w:cs="Times New Roman"/>
          <w:sz w:val="24"/>
          <w:szCs w:val="24"/>
        </w:rPr>
      </w:pPr>
    </w:p>
    <w:p w:rsidR="003D65CC" w:rsidRDefault="003D65CC"/>
    <w:sectPr w:rsidR="003D65CC" w:rsidSect="00F23276">
      <w:pgSz w:w="16838" w:h="11906" w:orient="landscape"/>
      <w:pgMar w:top="1701" w:right="1134"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32" w:rsidRDefault="00592B32" w:rsidP="00F23276">
      <w:pPr>
        <w:spacing w:after="0" w:line="240" w:lineRule="auto"/>
      </w:pPr>
      <w:r>
        <w:separator/>
      </w:r>
    </w:p>
  </w:endnote>
  <w:endnote w:type="continuationSeparator" w:id="1">
    <w:p w:rsidR="00592B32" w:rsidRDefault="00592B32" w:rsidP="00F23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32" w:rsidRDefault="00592B32" w:rsidP="00F23276">
      <w:pPr>
        <w:spacing w:after="0" w:line="240" w:lineRule="auto"/>
      </w:pPr>
      <w:r>
        <w:separator/>
      </w:r>
    </w:p>
  </w:footnote>
  <w:footnote w:type="continuationSeparator" w:id="1">
    <w:p w:rsidR="00592B32" w:rsidRDefault="00592B32" w:rsidP="00F23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83461"/>
      <w:docPartObj>
        <w:docPartGallery w:val="Page Numbers (Top of Page)"/>
        <w:docPartUnique/>
      </w:docPartObj>
    </w:sdtPr>
    <w:sdtContent>
      <w:p w:rsidR="0095350D" w:rsidRDefault="007A6F2E">
        <w:pPr>
          <w:pStyle w:val="a5"/>
          <w:jc w:val="center"/>
        </w:pPr>
        <w:r>
          <w:fldChar w:fldCharType="begin"/>
        </w:r>
        <w:r w:rsidR="0095350D">
          <w:instrText>PAGE   \* MERGEFORMAT</w:instrText>
        </w:r>
        <w:r>
          <w:fldChar w:fldCharType="separate"/>
        </w:r>
        <w:r w:rsidR="00A04EB7">
          <w:rPr>
            <w:noProof/>
          </w:rPr>
          <w:t>16</w:t>
        </w:r>
        <w:r>
          <w:fldChar w:fldCharType="end"/>
        </w:r>
      </w:p>
    </w:sdtContent>
  </w:sdt>
  <w:p w:rsidR="0095350D" w:rsidRDefault="009535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4E9F"/>
    <w:multiLevelType w:val="hybridMultilevel"/>
    <w:tmpl w:val="F9A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50E8A"/>
    <w:multiLevelType w:val="hybridMultilevel"/>
    <w:tmpl w:val="E82A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51774"/>
    <w:multiLevelType w:val="hybridMultilevel"/>
    <w:tmpl w:val="04FA2F50"/>
    <w:lvl w:ilvl="0" w:tplc="57EC7AAE">
      <w:start w:val="1"/>
      <w:numFmt w:val="decimal"/>
      <w:lvlText w:val="%1."/>
      <w:lvlJc w:val="left"/>
      <w:pPr>
        <w:ind w:left="14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savePreviewPicture/>
  <w:footnotePr>
    <w:footnote w:id="0"/>
    <w:footnote w:id="1"/>
  </w:footnotePr>
  <w:endnotePr>
    <w:endnote w:id="0"/>
    <w:endnote w:id="1"/>
  </w:endnotePr>
  <w:compat/>
  <w:rsids>
    <w:rsidRoot w:val="00B34D16"/>
    <w:rsid w:val="00084EC5"/>
    <w:rsid w:val="00097761"/>
    <w:rsid w:val="000B2778"/>
    <w:rsid w:val="00100B3E"/>
    <w:rsid w:val="00110F45"/>
    <w:rsid w:val="00193AD7"/>
    <w:rsid w:val="001B21E1"/>
    <w:rsid w:val="001D07B9"/>
    <w:rsid w:val="001D4A8A"/>
    <w:rsid w:val="001F0B7F"/>
    <w:rsid w:val="002119D5"/>
    <w:rsid w:val="00243994"/>
    <w:rsid w:val="002A3C8B"/>
    <w:rsid w:val="00321CAA"/>
    <w:rsid w:val="00327E50"/>
    <w:rsid w:val="00344D43"/>
    <w:rsid w:val="003D65CC"/>
    <w:rsid w:val="004128EF"/>
    <w:rsid w:val="00414736"/>
    <w:rsid w:val="004578D2"/>
    <w:rsid w:val="004A4A45"/>
    <w:rsid w:val="0050376B"/>
    <w:rsid w:val="00592B32"/>
    <w:rsid w:val="00617FCC"/>
    <w:rsid w:val="00676FF3"/>
    <w:rsid w:val="006B6378"/>
    <w:rsid w:val="006D1A80"/>
    <w:rsid w:val="006D2964"/>
    <w:rsid w:val="00716926"/>
    <w:rsid w:val="007A6F2E"/>
    <w:rsid w:val="00802B6B"/>
    <w:rsid w:val="00880A8C"/>
    <w:rsid w:val="008811DB"/>
    <w:rsid w:val="0095350D"/>
    <w:rsid w:val="009D4A06"/>
    <w:rsid w:val="009E1088"/>
    <w:rsid w:val="00A04EB7"/>
    <w:rsid w:val="00A70B35"/>
    <w:rsid w:val="00A80B23"/>
    <w:rsid w:val="00AA6390"/>
    <w:rsid w:val="00B04CFC"/>
    <w:rsid w:val="00B33BFD"/>
    <w:rsid w:val="00B34D16"/>
    <w:rsid w:val="00B839DD"/>
    <w:rsid w:val="00B958DE"/>
    <w:rsid w:val="00BA0FA0"/>
    <w:rsid w:val="00BB2518"/>
    <w:rsid w:val="00BF2E3E"/>
    <w:rsid w:val="00BF43DD"/>
    <w:rsid w:val="00BF691B"/>
    <w:rsid w:val="00C42B50"/>
    <w:rsid w:val="00C87EAC"/>
    <w:rsid w:val="00C97EB5"/>
    <w:rsid w:val="00CE018C"/>
    <w:rsid w:val="00D34D85"/>
    <w:rsid w:val="00E34390"/>
    <w:rsid w:val="00F23276"/>
    <w:rsid w:val="00F908E1"/>
    <w:rsid w:val="00FE0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94"/>
    <w:rPr>
      <w:rFonts w:ascii="Tahoma" w:hAnsi="Tahoma" w:cs="Tahoma"/>
      <w:sz w:val="16"/>
      <w:szCs w:val="16"/>
    </w:rPr>
  </w:style>
  <w:style w:type="paragraph" w:styleId="a5">
    <w:name w:val="header"/>
    <w:basedOn w:val="a"/>
    <w:link w:val="a6"/>
    <w:uiPriority w:val="99"/>
    <w:unhideWhenUsed/>
    <w:rsid w:val="00F23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276"/>
  </w:style>
  <w:style w:type="paragraph" w:styleId="a7">
    <w:name w:val="footer"/>
    <w:basedOn w:val="a"/>
    <w:link w:val="a8"/>
    <w:uiPriority w:val="99"/>
    <w:unhideWhenUsed/>
    <w:rsid w:val="00F23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276"/>
  </w:style>
  <w:style w:type="paragraph" w:styleId="a9">
    <w:name w:val="List Paragraph"/>
    <w:basedOn w:val="a"/>
    <w:uiPriority w:val="34"/>
    <w:qFormat/>
    <w:rsid w:val="009D4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3936</Words>
  <Characters>22437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Novred 9</cp:lastModifiedBy>
  <cp:revision>2</cp:revision>
  <cp:lastPrinted>2021-12-01T10:50:00Z</cp:lastPrinted>
  <dcterms:created xsi:type="dcterms:W3CDTF">2022-01-28T06:34:00Z</dcterms:created>
  <dcterms:modified xsi:type="dcterms:W3CDTF">2022-01-28T06:34:00Z</dcterms:modified>
</cp:coreProperties>
</file>