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081" w:rsidRDefault="00E51081" w:rsidP="00E510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560E529F" wp14:editId="7E848EFA">
            <wp:extent cx="659765" cy="930275"/>
            <wp:effectExtent l="0" t="0" r="6985" b="3175"/>
            <wp:docPr id="1" name="Рисунок 1" descr="Описание: 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081" w:rsidRDefault="00E51081" w:rsidP="00E51081">
      <w:pPr>
        <w:spacing w:after="0" w:line="240" w:lineRule="atLeast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E51081" w:rsidRDefault="00E51081" w:rsidP="00E5108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Советский район</w:t>
      </w:r>
    </w:p>
    <w:p w:rsidR="00E51081" w:rsidRDefault="00E51081" w:rsidP="00E51081">
      <w:pPr>
        <w:spacing w:after="0" w:line="24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Ханты-Мансийский автономный округ – Югра</w:t>
      </w:r>
    </w:p>
    <w:p w:rsidR="00E51081" w:rsidRDefault="00E51081" w:rsidP="00E51081">
      <w:pPr>
        <w:spacing w:after="0" w:line="240" w:lineRule="atLeast"/>
        <w:jc w:val="center"/>
        <w:rPr>
          <w:rFonts w:ascii="Times New Roman" w:eastAsia="Times New Roman" w:hAnsi="Times New Roman"/>
          <w:b/>
          <w:sz w:val="10"/>
          <w:szCs w:val="20"/>
        </w:rPr>
      </w:pPr>
    </w:p>
    <w:p w:rsidR="00E51081" w:rsidRDefault="00E51081" w:rsidP="00E5108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40"/>
        </w:rPr>
      </w:pPr>
      <w:r>
        <w:rPr>
          <w:rFonts w:ascii="Times New Roman" w:eastAsia="Times New Roman" w:hAnsi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>
        <w:rPr>
          <w:rFonts w:ascii="Times New Roman" w:eastAsia="Times New Roman" w:hAnsi="Times New Roman"/>
          <w:b/>
          <w:sz w:val="36"/>
          <w:szCs w:val="40"/>
        </w:rPr>
        <w:t>Алябьевский</w:t>
      </w:r>
      <w:proofErr w:type="spellEnd"/>
    </w:p>
    <w:p w:rsidR="00E51081" w:rsidRDefault="00E51081" w:rsidP="00E51081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40"/>
        </w:rPr>
      </w:pPr>
    </w:p>
    <w:tbl>
      <w:tblPr>
        <w:tblW w:w="9825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25"/>
      </w:tblGrid>
      <w:tr w:rsidR="00E51081" w:rsidTr="00917B4B">
        <w:trPr>
          <w:trHeight w:val="250"/>
        </w:trPr>
        <w:tc>
          <w:tcPr>
            <w:tcW w:w="9825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E51081" w:rsidRDefault="00E51081" w:rsidP="00917B4B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51081" w:rsidRDefault="00E51081" w:rsidP="00917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</w:pPr>
            <w:r>
              <w:rPr>
                <w:rFonts w:ascii="Times New Roman" w:eastAsia="Times New Roman" w:hAnsi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E51081" w:rsidRDefault="00E51081" w:rsidP="00917B4B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/>
                <w:spacing w:val="60"/>
                <w:sz w:val="28"/>
                <w:szCs w:val="28"/>
              </w:rPr>
            </w:pPr>
          </w:p>
        </w:tc>
      </w:tr>
    </w:tbl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«25»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августа  2021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г.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85A46">
        <w:rPr>
          <w:rFonts w:ascii="Times New Roman" w:eastAsia="Times New Roman" w:hAnsi="Times New Roman"/>
          <w:sz w:val="24"/>
          <w:szCs w:val="24"/>
          <w:lang w:eastAsia="ru-RU"/>
        </w:rPr>
        <w:t xml:space="preserve"> 143</w:t>
      </w:r>
      <w:proofErr w:type="gramEnd"/>
    </w:p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1081" w:rsidRDefault="00785A46" w:rsidP="00E51081">
      <w:pPr>
        <w:tabs>
          <w:tab w:val="left" w:pos="4820"/>
        </w:tabs>
        <w:spacing w:after="0" w:line="240" w:lineRule="auto"/>
        <w:ind w:right="467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порядке поощрения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муниципальной  управленческой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команды администрации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за достижение показателей деятельности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Алябьевский</w:t>
      </w:r>
      <w:proofErr w:type="spellEnd"/>
    </w:p>
    <w:p w:rsidR="00E51081" w:rsidRDefault="00E51081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</w:p>
    <w:p w:rsidR="0003125F" w:rsidRDefault="0003125F" w:rsidP="00E5108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color w:val="26282F"/>
          <w:sz w:val="24"/>
          <w:szCs w:val="24"/>
          <w:lang w:eastAsia="ru-RU"/>
        </w:rPr>
      </w:pPr>
    </w:p>
    <w:p w:rsidR="00672D4B" w:rsidRDefault="00E51081" w:rsidP="00785A4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В соответствии </w:t>
      </w:r>
      <w:r w:rsidR="00785A46">
        <w:rPr>
          <w:rFonts w:ascii="Times New Roman" w:eastAsia="Times New Roman" w:hAnsi="Times New Roman"/>
          <w:sz w:val="24"/>
          <w:szCs w:val="24"/>
          <w:lang w:eastAsia="ru-RU"/>
        </w:rPr>
        <w:t xml:space="preserve">с Трудовым кодексом Российской Федерации, Бюджетным кодексом Российской Федерации, Законом Ханты-Мансийского автономного округа – Югры от 20.07.2007 № 113-оз «Об отдельных вопросах муниципальной службы в Ханты-Мансийском автономном округе – Югре», постановлением Правительства Ханты-Мансийского автономного округа – Югры </w:t>
      </w:r>
      <w:r w:rsidR="007C5D1D">
        <w:rPr>
          <w:rFonts w:ascii="Times New Roman" w:eastAsia="Times New Roman" w:hAnsi="Times New Roman"/>
          <w:sz w:val="24"/>
          <w:szCs w:val="24"/>
          <w:lang w:eastAsia="ru-RU"/>
        </w:rPr>
        <w:t>от 02.07.2021 № 240-п «О распределении дотаций бюджетам муниципальных районов и городских округов Ханты-Мансийского автономного округа – Югры для поощрения достижения наилучших значений показателей деятельности органов местного самоуправления муниципальных районов и городских округов Ханты-мансийского автономного округа – Югры, стимулирования роста налогового потенциала и качества планирования доходов в городских округах и муниципальных районах Ханты-мансийского автономного округа – Югры», распоряжением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C5D1D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Правительства Ханты-Мансийского автономного округа – Югры от 23.07.2021 № 407-рп «О порядке  поощрения в 2021 году в Ханты-Мансийском автономном округе – Югре  региональной  управленческой команды за достижение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и о признании утратившими силу некоторых распоряжений Правительства Ханты-Мансийского автономного округа – Югры», </w:t>
      </w:r>
      <w:r w:rsidR="00D96C09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Совета депутатов сельского поселения </w:t>
      </w:r>
      <w:proofErr w:type="spellStart"/>
      <w:r w:rsidR="00D96C09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D96C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 октября 2019 г. № 56 «Об утверждении Положения об оплате труда лиц, замещающих муниципальные должности в сельском поселении </w:t>
      </w:r>
      <w:proofErr w:type="spellStart"/>
      <w:r w:rsidR="00D96C09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D96C09">
        <w:rPr>
          <w:rFonts w:ascii="Times New Roman" w:eastAsia="Times New Roman" w:hAnsi="Times New Roman"/>
          <w:sz w:val="24"/>
          <w:szCs w:val="24"/>
          <w:lang w:eastAsia="ru-RU"/>
        </w:rPr>
        <w:t xml:space="preserve">», решением Совета депутатов сельского поселения </w:t>
      </w:r>
      <w:proofErr w:type="spellStart"/>
      <w:r w:rsidR="00D96C09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D96C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 октября 2019 г. </w:t>
      </w:r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 xml:space="preserve">№ 57 «Об утверждении Положения об оплате труда муниципальных служащих Администрации сельского поселения </w:t>
      </w:r>
      <w:proofErr w:type="spellStart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 xml:space="preserve">», постановлением Администрации сельского поселения </w:t>
      </w:r>
      <w:proofErr w:type="spellStart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31 </w:t>
      </w:r>
      <w:r w:rsidR="00672D4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октября 2019 № 201 «Об оплате труда и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 сельского поселения </w:t>
      </w:r>
      <w:proofErr w:type="spellStart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 xml:space="preserve">»,  постановлением Администрации сельского поселения </w:t>
      </w:r>
      <w:proofErr w:type="spellStart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 xml:space="preserve"> от 01 декабря 2015 г.  № 415 «Об оплате труда и социальной защищенности рабочих Администрации сельского поселения </w:t>
      </w:r>
      <w:proofErr w:type="spellStart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 xml:space="preserve">», в целях организации </w:t>
      </w:r>
      <w:proofErr w:type="gramStart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>поощрения  муниципальной</w:t>
      </w:r>
      <w:proofErr w:type="gramEnd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управленческой команды Администрации сельского поселения </w:t>
      </w:r>
      <w:proofErr w:type="spellStart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672D4B"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достижение показателей эффективности деятельности органов местного самоуправления с</w:t>
      </w:r>
      <w:r w:rsidR="006111AC">
        <w:rPr>
          <w:rFonts w:ascii="Times New Roman" w:eastAsia="Times New Roman" w:hAnsi="Times New Roman"/>
          <w:sz w:val="24"/>
          <w:szCs w:val="24"/>
          <w:lang w:eastAsia="ru-RU"/>
        </w:rPr>
        <w:t xml:space="preserve">ельского поселения </w:t>
      </w:r>
      <w:proofErr w:type="spellStart"/>
      <w:r w:rsidR="006111AC">
        <w:rPr>
          <w:rFonts w:ascii="Times New Roman" w:eastAsia="Times New Roman" w:hAnsi="Times New Roman"/>
          <w:sz w:val="24"/>
          <w:szCs w:val="24"/>
          <w:lang w:eastAsia="ru-RU"/>
        </w:rPr>
        <w:t>Алябьевский</w:t>
      </w:r>
      <w:proofErr w:type="spellEnd"/>
      <w:r w:rsidR="006111A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72D4B" w:rsidRPr="00672D4B" w:rsidRDefault="00672D4B" w:rsidP="007200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672D4B">
        <w:rPr>
          <w:rFonts w:ascii="Times New Roman" w:hAnsi="Times New Roman"/>
          <w:sz w:val="24"/>
          <w:szCs w:val="24"/>
        </w:rPr>
        <w:t xml:space="preserve">Утвердить порядок поощрения муниципальной управленческой команды Администрации сельского поселения </w:t>
      </w:r>
      <w:proofErr w:type="spellStart"/>
      <w:r w:rsidRPr="00672D4B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Pr="00672D4B">
        <w:rPr>
          <w:rFonts w:ascii="Times New Roman" w:hAnsi="Times New Roman"/>
          <w:sz w:val="24"/>
          <w:szCs w:val="24"/>
        </w:rPr>
        <w:t xml:space="preserve"> за достижение показателей деятельности органов местного самоуправления сельского поселения </w:t>
      </w:r>
      <w:proofErr w:type="spellStart"/>
      <w:r w:rsidRPr="00672D4B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Pr="00672D4B">
        <w:rPr>
          <w:rFonts w:ascii="Times New Roman" w:hAnsi="Times New Roman"/>
          <w:sz w:val="24"/>
          <w:szCs w:val="24"/>
        </w:rPr>
        <w:t xml:space="preserve"> согласно </w:t>
      </w:r>
      <w:proofErr w:type="gramStart"/>
      <w:r w:rsidRPr="00672D4B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672D4B">
        <w:rPr>
          <w:rFonts w:ascii="Times New Roman" w:hAnsi="Times New Roman"/>
          <w:sz w:val="24"/>
          <w:szCs w:val="24"/>
        </w:rPr>
        <w:t xml:space="preserve"> к настоящему постановлению. </w:t>
      </w:r>
    </w:p>
    <w:p w:rsidR="00672D4B" w:rsidRPr="00672D4B" w:rsidRDefault="00672D4B" w:rsidP="00720067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672D4B">
        <w:rPr>
          <w:rFonts w:ascii="Times New Roman" w:hAnsi="Times New Roman"/>
          <w:sz w:val="24"/>
          <w:szCs w:val="24"/>
        </w:rPr>
        <w:t xml:space="preserve">Определить количественный состав управленческой команды Администрации сельского поселения </w:t>
      </w:r>
      <w:proofErr w:type="spellStart"/>
      <w:r w:rsidRPr="00672D4B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Pr="00672D4B">
        <w:rPr>
          <w:rFonts w:ascii="Times New Roman" w:hAnsi="Times New Roman"/>
          <w:sz w:val="24"/>
          <w:szCs w:val="24"/>
        </w:rPr>
        <w:t xml:space="preserve"> исходя из фактической</w:t>
      </w:r>
      <w:r w:rsidR="005925FE">
        <w:rPr>
          <w:rFonts w:ascii="Times New Roman" w:hAnsi="Times New Roman"/>
          <w:sz w:val="24"/>
          <w:szCs w:val="24"/>
        </w:rPr>
        <w:t xml:space="preserve"> численности на 23 июля 2021 года. </w:t>
      </w:r>
    </w:p>
    <w:p w:rsidR="00672D4B" w:rsidRPr="00672D4B" w:rsidRDefault="00672D4B" w:rsidP="00470B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672D4B">
        <w:rPr>
          <w:rFonts w:ascii="Times New Roman" w:hAnsi="Times New Roman"/>
          <w:sz w:val="24"/>
          <w:szCs w:val="24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 w:rsidRPr="00672D4B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Pr="00672D4B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сельского поселения </w:t>
      </w:r>
      <w:proofErr w:type="spellStart"/>
      <w:r w:rsidRPr="00672D4B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Pr="00672D4B">
        <w:rPr>
          <w:rFonts w:ascii="Times New Roman" w:hAnsi="Times New Roman"/>
          <w:sz w:val="24"/>
          <w:szCs w:val="24"/>
        </w:rPr>
        <w:t xml:space="preserve"> в сети Интернет. </w:t>
      </w:r>
    </w:p>
    <w:p w:rsidR="00672D4B" w:rsidRPr="00672D4B" w:rsidRDefault="00672D4B" w:rsidP="006111A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672D4B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672D4B" w:rsidRDefault="00672D4B" w:rsidP="00474A0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672D4B">
        <w:rPr>
          <w:rFonts w:ascii="Times New Roman" w:hAnsi="Times New Roman"/>
          <w:sz w:val="24"/>
          <w:szCs w:val="24"/>
        </w:rPr>
        <w:t xml:space="preserve">Контроль </w:t>
      </w:r>
      <w:proofErr w:type="gramStart"/>
      <w:r w:rsidRPr="00672D4B">
        <w:rPr>
          <w:rFonts w:ascii="Times New Roman" w:hAnsi="Times New Roman"/>
          <w:sz w:val="24"/>
          <w:szCs w:val="24"/>
        </w:rPr>
        <w:t>исполнения  настоящего</w:t>
      </w:r>
      <w:proofErr w:type="gramEnd"/>
      <w:r w:rsidRPr="00672D4B">
        <w:rPr>
          <w:rFonts w:ascii="Times New Roman" w:hAnsi="Times New Roman"/>
          <w:sz w:val="24"/>
          <w:szCs w:val="24"/>
        </w:rPr>
        <w:t xml:space="preserve"> постановления возложить на начальника финансово-экономического отдела Администрации сельского поселе</w:t>
      </w:r>
      <w:r w:rsidR="00326F2C">
        <w:rPr>
          <w:rFonts w:ascii="Times New Roman" w:hAnsi="Times New Roman"/>
          <w:sz w:val="24"/>
          <w:szCs w:val="24"/>
        </w:rPr>
        <w:t xml:space="preserve">ния </w:t>
      </w:r>
      <w:proofErr w:type="spellStart"/>
      <w:r w:rsidR="00326F2C">
        <w:rPr>
          <w:rFonts w:ascii="Times New Roman" w:hAnsi="Times New Roman"/>
          <w:sz w:val="24"/>
          <w:szCs w:val="24"/>
        </w:rPr>
        <w:t>Алябьевский</w:t>
      </w:r>
      <w:proofErr w:type="spellEnd"/>
      <w:r w:rsidR="00326F2C">
        <w:rPr>
          <w:rFonts w:ascii="Times New Roman" w:hAnsi="Times New Roman"/>
          <w:sz w:val="24"/>
          <w:szCs w:val="24"/>
        </w:rPr>
        <w:t xml:space="preserve">. </w:t>
      </w:r>
    </w:p>
    <w:p w:rsidR="00326F2C" w:rsidRDefault="00326F2C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F2C" w:rsidRDefault="00326F2C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26F2C" w:rsidRDefault="00326F2C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Ю.А. </w:t>
      </w: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44226" w:rsidRDefault="00144226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Default="005649DB" w:rsidP="00326F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649DB" w:rsidRPr="007A07DA" w:rsidRDefault="005649DB" w:rsidP="00564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A07DA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5649DB" w:rsidRPr="007A07DA" w:rsidRDefault="005649DB" w:rsidP="00564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A07DA">
        <w:rPr>
          <w:rFonts w:ascii="Times New Roman" w:hAnsi="Times New Roman"/>
          <w:sz w:val="20"/>
          <w:szCs w:val="20"/>
        </w:rPr>
        <w:t xml:space="preserve"> постановлению Администрации</w:t>
      </w:r>
    </w:p>
    <w:p w:rsidR="005649DB" w:rsidRPr="007A07DA" w:rsidRDefault="005649DB" w:rsidP="00564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A07DA">
        <w:rPr>
          <w:rFonts w:ascii="Times New Roman" w:hAnsi="Times New Roman"/>
          <w:sz w:val="20"/>
          <w:szCs w:val="20"/>
        </w:rPr>
        <w:t xml:space="preserve">сельского поселения </w:t>
      </w:r>
      <w:proofErr w:type="spellStart"/>
      <w:r w:rsidRPr="007A07DA">
        <w:rPr>
          <w:rFonts w:ascii="Times New Roman" w:hAnsi="Times New Roman"/>
          <w:sz w:val="20"/>
          <w:szCs w:val="20"/>
        </w:rPr>
        <w:t>Алябьевский</w:t>
      </w:r>
      <w:proofErr w:type="spellEnd"/>
      <w:r w:rsidRPr="007A07DA">
        <w:rPr>
          <w:rFonts w:ascii="Times New Roman" w:hAnsi="Times New Roman"/>
          <w:sz w:val="20"/>
          <w:szCs w:val="20"/>
        </w:rPr>
        <w:t xml:space="preserve"> </w:t>
      </w:r>
    </w:p>
    <w:p w:rsidR="005649DB" w:rsidRPr="007A07DA" w:rsidRDefault="005649DB" w:rsidP="00564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7A07DA">
        <w:rPr>
          <w:rFonts w:ascii="Times New Roman" w:hAnsi="Times New Roman"/>
          <w:sz w:val="20"/>
          <w:szCs w:val="20"/>
        </w:rPr>
        <w:t>от 25.08.2021 № 143</w:t>
      </w:r>
    </w:p>
    <w:p w:rsidR="00D27FA9" w:rsidRDefault="00D27FA9" w:rsidP="00564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27FA9" w:rsidRDefault="00D27FA9" w:rsidP="00564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27FA9" w:rsidRDefault="00D27FA9" w:rsidP="00564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27FA9" w:rsidRDefault="00D27FA9" w:rsidP="005649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27FA9" w:rsidRDefault="00D27FA9" w:rsidP="00D27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</w:t>
      </w:r>
    </w:p>
    <w:p w:rsidR="00D27FA9" w:rsidRDefault="007F61AE" w:rsidP="00D27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bookmarkStart w:id="0" w:name="_GoBack"/>
      <w:bookmarkEnd w:id="0"/>
      <w:r w:rsidR="00D27FA9">
        <w:rPr>
          <w:rFonts w:ascii="Times New Roman" w:hAnsi="Times New Roman"/>
          <w:sz w:val="24"/>
          <w:szCs w:val="24"/>
        </w:rPr>
        <w:t>оощрения муниципальной управленческой команды</w:t>
      </w:r>
    </w:p>
    <w:p w:rsidR="00D27FA9" w:rsidRDefault="00D27FA9" w:rsidP="00D27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27FA9" w:rsidRDefault="00D27FA9" w:rsidP="00D27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достижение показателей деятельности органов местного самоуправления </w:t>
      </w:r>
    </w:p>
    <w:p w:rsidR="00D27FA9" w:rsidRDefault="00D27FA9" w:rsidP="00D27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D27FA9" w:rsidRDefault="00D27FA9" w:rsidP="00D27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по тексту – Порядок)</w:t>
      </w:r>
    </w:p>
    <w:p w:rsidR="00D27FA9" w:rsidRDefault="00D27FA9" w:rsidP="00D27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27FA9" w:rsidRDefault="00D27FA9" w:rsidP="00D27FA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27FA9" w:rsidRDefault="00D27FA9" w:rsidP="009D4CB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определяет механизм поощрения муниципальной управленческой команды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за достижение показателей деятельности органов местного </w:t>
      </w:r>
      <w:proofErr w:type="gramStart"/>
      <w:r>
        <w:rPr>
          <w:rFonts w:ascii="Times New Roman" w:hAnsi="Times New Roman"/>
          <w:sz w:val="24"/>
          <w:szCs w:val="24"/>
        </w:rPr>
        <w:t>самоуправления  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в 2021 году (далее по тексту – органы власти). </w:t>
      </w:r>
    </w:p>
    <w:p w:rsidR="00D27FA9" w:rsidRDefault="00D27FA9" w:rsidP="00BB41D8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муниципальной управленческой командой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понимаются: глава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, лица, замещающие должности муниципальной службы,  лица, занимающие должности, не отнесенные к должностям муниципальной службы, и осуществляющие техническое обеспечение деятельности, рабочие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>, деятельность которых способствовала достижению Ханты-Мансийским  авт</w:t>
      </w:r>
      <w:r w:rsidR="00A9654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номным округом – Югра значений (уровней) показателей для оценки эффективности </w:t>
      </w:r>
      <w:r w:rsidR="00CB513D">
        <w:rPr>
          <w:rFonts w:ascii="Times New Roman" w:hAnsi="Times New Roman"/>
          <w:sz w:val="24"/>
          <w:szCs w:val="24"/>
        </w:rPr>
        <w:t xml:space="preserve">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</w:t>
      </w:r>
      <w:r w:rsidR="00191F20">
        <w:rPr>
          <w:rFonts w:ascii="Times New Roman" w:hAnsi="Times New Roman"/>
          <w:sz w:val="24"/>
          <w:szCs w:val="24"/>
        </w:rPr>
        <w:t xml:space="preserve"> исполнительной власти субъектов Российской Федерации, определенных указом Президента Российской Федерации от 04.02.2021 № 68 «Об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отраженных в целевых показателях государственных программ Ханты-Мансийского автономного округа – Югры. </w:t>
      </w:r>
    </w:p>
    <w:p w:rsidR="00191F20" w:rsidRDefault="003A57D1" w:rsidP="00C7291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Поощрение муниципальной управленческой команды Администрации сельского </w:t>
      </w:r>
      <w:proofErr w:type="gramStart"/>
      <w:r>
        <w:rPr>
          <w:rFonts w:ascii="Times New Roman" w:hAnsi="Times New Roman"/>
          <w:sz w:val="24"/>
          <w:szCs w:val="24"/>
        </w:rPr>
        <w:t xml:space="preserve">поселения 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осуществляется путем предоставления выплаты на основании распоряжения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3A57D1" w:rsidRDefault="003A57D1" w:rsidP="00FA25D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указанные в п. 2 настоящего Порядка поощряются в размере 10 625 рублей 00 копеек за счет средств дотации бюджету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поощрения достижения наилучших значений показателей деятельности органов местного самоуправления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Алябьевский</w:t>
      </w:r>
      <w:proofErr w:type="spellEnd"/>
      <w:r>
        <w:rPr>
          <w:rFonts w:ascii="Times New Roman" w:hAnsi="Times New Roman"/>
          <w:sz w:val="24"/>
          <w:szCs w:val="24"/>
        </w:rPr>
        <w:t>, стимулирования роста налогового потенциала и качества планирования доходов в соответствии с постан</w:t>
      </w:r>
      <w:r w:rsidR="006E6DFB">
        <w:rPr>
          <w:rFonts w:ascii="Times New Roman" w:hAnsi="Times New Roman"/>
          <w:sz w:val="24"/>
          <w:szCs w:val="24"/>
        </w:rPr>
        <w:t>овлением правительства Хан</w:t>
      </w:r>
      <w:r>
        <w:rPr>
          <w:rFonts w:ascii="Times New Roman" w:hAnsi="Times New Roman"/>
          <w:sz w:val="24"/>
          <w:szCs w:val="24"/>
        </w:rPr>
        <w:t xml:space="preserve">ты-мансийского автономного округа – Югры от 02 июля 2021 г. № 240-п (далее по тексту – дотация). </w:t>
      </w:r>
    </w:p>
    <w:p w:rsidR="006E6DFB" w:rsidRPr="006E6DFB" w:rsidRDefault="006E6DFB" w:rsidP="00FA25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0"/>
        <w:rPr>
          <w:rFonts w:ascii="Times New Roman" w:hAnsi="Times New Roman"/>
          <w:sz w:val="24"/>
          <w:szCs w:val="24"/>
        </w:rPr>
      </w:pPr>
      <w:r w:rsidRPr="006E6DFB">
        <w:rPr>
          <w:rFonts w:ascii="Times New Roman" w:hAnsi="Times New Roman"/>
          <w:sz w:val="24"/>
          <w:szCs w:val="24"/>
        </w:rPr>
        <w:t xml:space="preserve">За счет средств дотации осуществляются также начисления на выплаты по оплате труда. В случае недостаточности средств дотации начисления на выплаты по оплате труда осуществляются за счет средств местного бюджета. </w:t>
      </w:r>
    </w:p>
    <w:p w:rsidR="00D27FA9" w:rsidRPr="00326F2C" w:rsidRDefault="00D27FA9" w:rsidP="00FA25D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D27FA9" w:rsidRPr="00326F2C" w:rsidSect="00B52D9B">
      <w:headerReference w:type="default" r:id="rId8"/>
      <w:pgSz w:w="11906" w:h="16838"/>
      <w:pgMar w:top="1418" w:right="1247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C05" w:rsidRDefault="00F05C05" w:rsidP="00B52D9B">
      <w:pPr>
        <w:spacing w:after="0" w:line="240" w:lineRule="auto"/>
      </w:pPr>
      <w:r>
        <w:separator/>
      </w:r>
    </w:p>
  </w:endnote>
  <w:endnote w:type="continuationSeparator" w:id="0">
    <w:p w:rsidR="00F05C05" w:rsidRDefault="00F05C05" w:rsidP="00B52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C05" w:rsidRDefault="00F05C05" w:rsidP="00B52D9B">
      <w:pPr>
        <w:spacing w:after="0" w:line="240" w:lineRule="auto"/>
      </w:pPr>
      <w:r>
        <w:separator/>
      </w:r>
    </w:p>
  </w:footnote>
  <w:footnote w:type="continuationSeparator" w:id="0">
    <w:p w:rsidR="00F05C05" w:rsidRDefault="00F05C05" w:rsidP="00B52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0540271"/>
      <w:docPartObj>
        <w:docPartGallery w:val="Page Numbers (Top of Page)"/>
        <w:docPartUnique/>
      </w:docPartObj>
    </w:sdtPr>
    <w:sdtEndPr/>
    <w:sdtContent>
      <w:p w:rsidR="00B52D9B" w:rsidRDefault="00B52D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1AE">
          <w:rPr>
            <w:noProof/>
          </w:rPr>
          <w:t>3</w:t>
        </w:r>
        <w:r>
          <w:fldChar w:fldCharType="end"/>
        </w:r>
      </w:p>
    </w:sdtContent>
  </w:sdt>
  <w:p w:rsidR="00B52D9B" w:rsidRDefault="00B52D9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74B3"/>
    <w:multiLevelType w:val="hybridMultilevel"/>
    <w:tmpl w:val="067E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04318"/>
    <w:multiLevelType w:val="hybridMultilevel"/>
    <w:tmpl w:val="F2FAFD4C"/>
    <w:lvl w:ilvl="0" w:tplc="056E8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DC"/>
    <w:rsid w:val="0003125F"/>
    <w:rsid w:val="00144226"/>
    <w:rsid w:val="00191F20"/>
    <w:rsid w:val="00326F2C"/>
    <w:rsid w:val="003A57D1"/>
    <w:rsid w:val="00470B08"/>
    <w:rsid w:val="00474A02"/>
    <w:rsid w:val="005649DB"/>
    <w:rsid w:val="005925FE"/>
    <w:rsid w:val="006111AC"/>
    <w:rsid w:val="00672D4B"/>
    <w:rsid w:val="006E6DFB"/>
    <w:rsid w:val="00720067"/>
    <w:rsid w:val="00785A46"/>
    <w:rsid w:val="007A07DA"/>
    <w:rsid w:val="007B54DC"/>
    <w:rsid w:val="007C5D1D"/>
    <w:rsid w:val="007F61AE"/>
    <w:rsid w:val="00995AB0"/>
    <w:rsid w:val="009D4CBB"/>
    <w:rsid w:val="00A96545"/>
    <w:rsid w:val="00B52D9B"/>
    <w:rsid w:val="00BB41D8"/>
    <w:rsid w:val="00C7291B"/>
    <w:rsid w:val="00CB513D"/>
    <w:rsid w:val="00D27FA9"/>
    <w:rsid w:val="00D96C09"/>
    <w:rsid w:val="00E51081"/>
    <w:rsid w:val="00F05C05"/>
    <w:rsid w:val="00FA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828"/>
  <w15:chartTrackingRefBased/>
  <w15:docId w15:val="{3C7798DC-7F2A-46D8-8ECD-4A3F7699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0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D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5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2D9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52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2D9B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14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42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24</cp:revision>
  <cp:lastPrinted>2021-08-25T12:25:00Z</cp:lastPrinted>
  <dcterms:created xsi:type="dcterms:W3CDTF">2021-08-25T11:27:00Z</dcterms:created>
  <dcterms:modified xsi:type="dcterms:W3CDTF">2021-08-25T12:28:00Z</dcterms:modified>
</cp:coreProperties>
</file>